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4539A2" w14:textId="7B5F1496" w:rsidR="004243C8" w:rsidRPr="00004F83" w:rsidRDefault="004243C8" w:rsidP="004243C8">
      <w:pPr>
        <w:tabs>
          <w:tab w:val="center" w:pos="4536"/>
          <w:tab w:val="right" w:pos="7938"/>
          <w:tab w:val="right" w:pos="9639"/>
        </w:tabs>
        <w:ind w:right="2"/>
        <w:rPr>
          <w:rFonts w:cs="Arial"/>
          <w:b/>
          <w:bCs/>
          <w:sz w:val="28"/>
          <w:lang w:val="de-DE" w:eastAsia="en-US"/>
        </w:rPr>
      </w:pPr>
      <w:r w:rsidRPr="00004F83">
        <w:rPr>
          <w:rFonts w:cs="Arial"/>
          <w:b/>
          <w:bCs/>
          <w:sz w:val="28"/>
          <w:lang w:val="de-DE"/>
        </w:rPr>
        <w:t>3GPP TSG RAN WG1 #</w:t>
      </w:r>
      <w:r w:rsidR="00C85625" w:rsidRPr="00004F83">
        <w:rPr>
          <w:rFonts w:cs="Arial"/>
          <w:b/>
          <w:bCs/>
          <w:sz w:val="28"/>
          <w:lang w:val="de-DE"/>
        </w:rPr>
        <w:t>118</w:t>
      </w:r>
      <w:r w:rsidR="00202B6E" w:rsidRPr="00AC0EDC">
        <w:rPr>
          <w:rFonts w:cs="Arial"/>
          <w:b/>
          <w:bCs/>
          <w:sz w:val="28"/>
          <w:lang w:val="de-DE"/>
        </w:rPr>
        <w:t>bis</w:t>
      </w:r>
      <w:r w:rsidRPr="00004F83">
        <w:rPr>
          <w:rFonts w:cs="Arial"/>
          <w:b/>
          <w:bCs/>
          <w:sz w:val="28"/>
          <w:lang w:val="de-DE"/>
        </w:rPr>
        <w:tab/>
      </w:r>
      <w:r w:rsidRPr="00004F83">
        <w:rPr>
          <w:rFonts w:cs="Arial"/>
          <w:b/>
          <w:bCs/>
          <w:sz w:val="28"/>
          <w:lang w:val="de-DE"/>
        </w:rPr>
        <w:tab/>
      </w:r>
      <w:r w:rsidRPr="00004F83">
        <w:rPr>
          <w:rFonts w:cs="Arial"/>
          <w:b/>
          <w:bCs/>
          <w:sz w:val="28"/>
          <w:lang w:val="de-DE"/>
        </w:rPr>
        <w:tab/>
        <w:t>R1-</w:t>
      </w:r>
      <w:r w:rsidR="00202B6E" w:rsidRPr="00004F83">
        <w:rPr>
          <w:rFonts w:cs="Arial"/>
          <w:b/>
          <w:bCs/>
          <w:sz w:val="28"/>
          <w:lang w:val="de-DE"/>
        </w:rPr>
        <w:t>240</w:t>
      </w:r>
      <w:r w:rsidR="00004F83" w:rsidRPr="00AC0EDC">
        <w:rPr>
          <w:rFonts w:cs="Arial"/>
          <w:b/>
          <w:bCs/>
          <w:sz w:val="28"/>
          <w:lang w:val="de-DE"/>
        </w:rPr>
        <w:t>8</w:t>
      </w:r>
      <w:r w:rsidR="00004F83">
        <w:rPr>
          <w:rFonts w:cs="Arial"/>
          <w:b/>
          <w:bCs/>
          <w:sz w:val="28"/>
          <w:lang w:val="de-DE"/>
        </w:rPr>
        <w:t>276</w:t>
      </w:r>
    </w:p>
    <w:p w14:paraId="28155D15" w14:textId="4BE89D3B" w:rsidR="00255627" w:rsidRDefault="00B41C9D" w:rsidP="00255627">
      <w:pPr>
        <w:tabs>
          <w:tab w:val="center" w:pos="4536"/>
          <w:tab w:val="right" w:pos="9072"/>
        </w:tabs>
        <w:rPr>
          <w:rFonts w:eastAsia="MS Mincho" w:cs="Arial"/>
          <w:b/>
          <w:bCs/>
          <w:sz w:val="28"/>
          <w:lang w:eastAsia="ja-JP"/>
        </w:rPr>
      </w:pPr>
      <w:r>
        <w:rPr>
          <w:rFonts w:eastAsia="MS Mincho" w:cs="Arial"/>
          <w:b/>
          <w:bCs/>
          <w:sz w:val="28"/>
          <w:lang w:eastAsia="ja-JP"/>
        </w:rPr>
        <w:t>H</w:t>
      </w:r>
      <w:r w:rsidR="00CE7D70">
        <w:rPr>
          <w:rFonts w:eastAsia="MS Mincho" w:cs="Arial"/>
          <w:b/>
          <w:bCs/>
          <w:sz w:val="28"/>
          <w:lang w:eastAsia="ja-JP"/>
        </w:rPr>
        <w:t>efei</w:t>
      </w:r>
      <w:r w:rsidR="00C66442" w:rsidRPr="00C66442">
        <w:rPr>
          <w:rFonts w:eastAsia="MS Mincho" w:cs="Arial"/>
          <w:b/>
          <w:bCs/>
          <w:sz w:val="28"/>
          <w:lang w:eastAsia="ja-JP"/>
        </w:rPr>
        <w:t xml:space="preserve">, </w:t>
      </w:r>
      <w:r w:rsidR="00CE7D70">
        <w:rPr>
          <w:rFonts w:eastAsia="MS Mincho" w:cs="Arial"/>
          <w:b/>
          <w:bCs/>
          <w:sz w:val="28"/>
          <w:lang w:eastAsia="ja-JP"/>
        </w:rPr>
        <w:t>China</w:t>
      </w:r>
      <w:r w:rsidR="00C66442" w:rsidRPr="00C66442">
        <w:rPr>
          <w:rFonts w:eastAsia="MS Mincho" w:cs="Arial"/>
          <w:b/>
          <w:bCs/>
          <w:sz w:val="28"/>
          <w:lang w:eastAsia="ja-JP"/>
        </w:rPr>
        <w:t xml:space="preserve">, </w:t>
      </w:r>
      <w:r w:rsidR="00CE7D70">
        <w:rPr>
          <w:rFonts w:eastAsia="MS Mincho" w:cs="Arial"/>
          <w:b/>
          <w:bCs/>
          <w:sz w:val="28"/>
          <w:lang w:eastAsia="ja-JP"/>
        </w:rPr>
        <w:t>October</w:t>
      </w:r>
      <w:r w:rsidR="00CE7D70" w:rsidRPr="00C66442">
        <w:rPr>
          <w:rFonts w:eastAsia="MS Mincho" w:cs="Arial"/>
          <w:b/>
          <w:bCs/>
          <w:sz w:val="28"/>
          <w:lang w:eastAsia="ja-JP"/>
        </w:rPr>
        <w:t xml:space="preserve"> 1</w:t>
      </w:r>
      <w:r w:rsidR="00CE7D70">
        <w:rPr>
          <w:rFonts w:eastAsia="MS Mincho" w:cs="Arial"/>
          <w:b/>
          <w:bCs/>
          <w:sz w:val="28"/>
          <w:lang w:eastAsia="ja-JP"/>
        </w:rPr>
        <w:t>4</w:t>
      </w:r>
      <w:r w:rsidR="00CE7D70" w:rsidRPr="00C66442">
        <w:rPr>
          <w:rFonts w:eastAsia="MS Mincho" w:cs="Arial" w:hint="eastAsia"/>
          <w:b/>
          <w:bCs/>
          <w:sz w:val="28"/>
          <w:vertAlign w:val="superscript"/>
          <w:lang w:eastAsia="ja-JP"/>
        </w:rPr>
        <w:t>th</w:t>
      </w:r>
      <w:r w:rsidR="00CE7D70" w:rsidRPr="00C66442">
        <w:rPr>
          <w:rFonts w:eastAsia="MS Mincho" w:cs="Arial"/>
          <w:b/>
          <w:bCs/>
          <w:sz w:val="28"/>
          <w:lang w:eastAsia="ja-JP"/>
        </w:rPr>
        <w:t xml:space="preserve"> </w:t>
      </w:r>
      <w:r w:rsidR="00C66442" w:rsidRPr="00C66442">
        <w:rPr>
          <w:rFonts w:eastAsia="MS Mincho" w:cs="Arial"/>
          <w:b/>
          <w:bCs/>
          <w:sz w:val="28"/>
          <w:lang w:eastAsia="ja-JP"/>
        </w:rPr>
        <w:t xml:space="preserve">– </w:t>
      </w:r>
      <w:r w:rsidR="003D4563">
        <w:rPr>
          <w:rFonts w:eastAsia="MS Mincho" w:cs="Arial"/>
          <w:b/>
          <w:bCs/>
          <w:sz w:val="28"/>
          <w:lang w:eastAsia="ja-JP"/>
        </w:rPr>
        <w:t>18</w:t>
      </w:r>
      <w:r w:rsidR="003D4563">
        <w:rPr>
          <w:rFonts w:eastAsia="MS Mincho" w:cs="Arial"/>
          <w:b/>
          <w:bCs/>
          <w:sz w:val="28"/>
          <w:vertAlign w:val="superscript"/>
          <w:lang w:eastAsia="ja-JP"/>
        </w:rPr>
        <w:t>th</w:t>
      </w:r>
      <w:r w:rsidR="00C66442" w:rsidRPr="00C66442">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71C63985" w:rsidR="00214E6A" w:rsidRPr="00F60607" w:rsidRDefault="00214E6A" w:rsidP="00214E6A">
      <w:pPr>
        <w:pStyle w:val="3GPPHeader"/>
        <w:rPr>
          <w:sz w:val="22"/>
          <w:szCs w:val="22"/>
          <w:lang w:val="en-US"/>
        </w:rPr>
      </w:pPr>
      <w:r w:rsidRPr="00F60607">
        <w:rPr>
          <w:sz w:val="22"/>
          <w:szCs w:val="22"/>
          <w:lang w:val="en-US"/>
        </w:rPr>
        <w:t>Agenda Item:</w:t>
      </w:r>
      <w:r w:rsidRPr="00F60607">
        <w:rPr>
          <w:sz w:val="22"/>
          <w:szCs w:val="22"/>
          <w:lang w:val="en-US"/>
        </w:rPr>
        <w:tab/>
      </w:r>
      <w:r w:rsidR="006912C6" w:rsidRPr="00F60607">
        <w:rPr>
          <w:sz w:val="22"/>
          <w:szCs w:val="22"/>
          <w:lang w:val="en-US"/>
        </w:rPr>
        <w:t>9.3.</w:t>
      </w:r>
      <w:r w:rsidR="00C67E45" w:rsidRPr="00F60607">
        <w:rPr>
          <w:sz w:val="22"/>
          <w:szCs w:val="22"/>
          <w:lang w:val="en-US"/>
        </w:rPr>
        <w:t>1</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35E4BA59"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C37AE3">
        <w:rPr>
          <w:sz w:val="22"/>
          <w:szCs w:val="22"/>
        </w:rPr>
        <w:t>O</w:t>
      </w:r>
      <w:r w:rsidR="00255627">
        <w:rPr>
          <w:sz w:val="22"/>
          <w:szCs w:val="22"/>
        </w:rPr>
        <w:t>n</w:t>
      </w:r>
      <w:r w:rsidR="00C67E45" w:rsidRPr="00C67E45">
        <w:rPr>
          <w:sz w:val="22"/>
          <w:szCs w:val="22"/>
        </w:rPr>
        <w:t xml:space="preserve"> TX RX and measurement procedures</w:t>
      </w:r>
      <w:r w:rsidR="00C66442">
        <w:rPr>
          <w:sz w:val="22"/>
          <w:szCs w:val="22"/>
        </w:rPr>
        <w:t xml:space="preserve"> for SBFD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E8952C4"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w:t>
      </w:r>
      <w:r w:rsidR="00E8052E">
        <w:rPr>
          <w:rFonts w:cs="Arial"/>
        </w:rPr>
        <w:t xml:space="preserve"> and updated</w:t>
      </w:r>
      <w:r w:rsidR="006912C6" w:rsidRPr="00793924">
        <w:rPr>
          <w:rFonts w:cs="Arial"/>
        </w:rPr>
        <w:t xml:space="preserve"> [1],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19E61DFB" w:rsidR="00C67E45" w:rsidRPr="001D07EF" w:rsidRDefault="00C67E45" w:rsidP="00F60607">
            <w:pPr>
              <w:numPr>
                <w:ilvl w:val="1"/>
                <w:numId w:val="60"/>
              </w:numPr>
              <w:spacing w:after="0" w:line="264" w:lineRule="auto"/>
              <w:jc w:val="left"/>
              <w:rPr>
                <w:lang w:val="en-US"/>
              </w:rPr>
            </w:pPr>
            <w:r w:rsidRPr="001D07EF">
              <w:rPr>
                <w:lang w:val="en-US"/>
              </w:rPr>
              <w:t xml:space="preserve">Specify SBFD operation to support random access in SBFD symbols by UEs in </w:t>
            </w:r>
            <w:r w:rsidR="009C356F" w:rsidRPr="001D07EF">
              <w:rPr>
                <w:lang w:val="en-US"/>
              </w:rPr>
              <w:t>RRC</w:t>
            </w:r>
            <w:r w:rsidR="009C356F">
              <w:rPr>
                <w:lang w:val="en-US"/>
              </w:rPr>
              <w:t>-</w:t>
            </w:r>
            <w:r w:rsidRPr="001D07EF">
              <w:rPr>
                <w:lang w:val="en-US"/>
              </w:rPr>
              <w:t>CONNECTED mode</w:t>
            </w:r>
            <w:r w:rsidR="009C356F">
              <w:rPr>
                <w:lang w:val="en-US"/>
              </w:rPr>
              <w:t xml:space="preserve"> and RRC_IDLE/INACTIVE mode</w:t>
            </w:r>
            <w:r w:rsidRPr="001D07EF">
              <w:rPr>
                <w:lang w:val="en-US"/>
              </w:rPr>
              <w:t xml:space="preserve"> [RAN1, RAN2]</w:t>
            </w:r>
            <w:r w:rsidR="00555158">
              <w:rPr>
                <w:lang w:val="en-US"/>
              </w:rPr>
              <w:t xml:space="preserve"> </w:t>
            </w:r>
          </w:p>
          <w:p w14:paraId="5E54151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11A93EE4"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F60607">
            <w:pPr>
              <w:spacing w:after="0" w:line="264"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F60607">
            <w:pPr>
              <w:numPr>
                <w:ilvl w:val="3"/>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lastRenderedPageBreak/>
              <w:t>Followings are assumed based on TR 38.858</w:t>
            </w:r>
          </w:p>
          <w:p w14:paraId="64FEFA0A"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F60607">
            <w:pPr>
              <w:numPr>
                <w:ilvl w:val="2"/>
                <w:numId w:val="60"/>
              </w:numPr>
              <w:overflowPunct/>
              <w:autoSpaceDE/>
              <w:autoSpaceDN/>
              <w:adjustRightInd/>
              <w:spacing w:after="0" w:line="264"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6D1E06C6"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D53A77">
              <w:rPr>
                <w:rFonts w:eastAsia="Malgun Gothic"/>
                <w:lang w:val="en-US" w:eastAsia="ko-KR"/>
              </w:rPr>
              <w:t>, RAN4</w:t>
            </w:r>
            <w:r w:rsidRPr="003E0D9F">
              <w:rPr>
                <w:rFonts w:eastAsia="Malgun Gothic"/>
                <w:lang w:val="en-US" w:eastAsia="ko-KR"/>
              </w:rPr>
              <w:t>]:</w:t>
            </w:r>
            <w:r w:rsidR="00555158">
              <w:rPr>
                <w:rFonts w:eastAsia="Malgun Gothic"/>
                <w:lang w:val="en-US" w:eastAsia="ko-KR"/>
              </w:rPr>
              <w:t xml:space="preserve"> </w:t>
            </w:r>
          </w:p>
          <w:p w14:paraId="5A1C63AE"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Information exchange among gNBs, including [RAN3]</w:t>
            </w:r>
          </w:p>
          <w:p w14:paraId="0E28FBCE"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5550CF66"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1831536D"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375A282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18C26849"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75277A61"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068ECE7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2F94063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5CC07640" w14:textId="77777777" w:rsidR="00D53A77" w:rsidRPr="00D53A77" w:rsidRDefault="00D53A77" w:rsidP="00D53A7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E856D82"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‘typeD’ QCL assumptions for the CLI measurement resource</w:t>
            </w:r>
          </w:p>
          <w:p w14:paraId="3FC70285"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50B8908A"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538DF15F"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0771B14B"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2FAB2D50" w14:textId="77777777" w:rsidR="00D53A77" w:rsidRPr="00D53A77" w:rsidRDefault="00D53A77" w:rsidP="005F6B15">
            <w:pPr>
              <w:numPr>
                <w:ilvl w:val="2"/>
                <w:numId w:val="60"/>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F60607">
            <w:pPr>
              <w:numPr>
                <w:ilvl w:val="1"/>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2BE3FF0A" w:rsidR="00C67E45" w:rsidRPr="00090C79"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51F33BD" w14:textId="77777777" w:rsidR="006912C6" w:rsidRDefault="00C67E45"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0BB4FC9A" w14:textId="77777777" w:rsidR="00E8052E" w:rsidRDefault="00E8052E" w:rsidP="00F60607">
            <w:pPr>
              <w:numPr>
                <w:ilvl w:val="0"/>
                <w:numId w:val="60"/>
              </w:numPr>
              <w:overflowPunct/>
              <w:autoSpaceDE/>
              <w:autoSpaceDN/>
              <w:adjustRightInd/>
              <w:spacing w:after="0" w:line="264"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RAN3 will not specify enhancements to network signalling to support inter-operator coordination for CLI handling</w:t>
            </w:r>
          </w:p>
          <w:p w14:paraId="78BB5CFC"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gNBs </w:t>
            </w:r>
          </w:p>
          <w:p w14:paraId="46EB264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normative behavior is implied for the gNB receiving the CLI-mitigation request. No need to further send a stop message for CLI mitigation. Detailed signaling can be discussed in RAN3</w:t>
            </w:r>
          </w:p>
          <w:p w14:paraId="46297ACB"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information exchanges are subject to RAN3’s assessment of feasibility and specification impact</w:t>
            </w:r>
          </w:p>
          <w:p w14:paraId="40588C45"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200A1A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3EAEDA28"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54F412E9"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32866171"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6854FBFF"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UE assumes that the UL resource muting pattern does not overlap UL DMRS or PT-RS in the same symbol</w:t>
            </w:r>
          </w:p>
          <w:p w14:paraId="1F545E9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Power boosting is assumed for REs in the symbol with UL resource muting. PUSCH transmit power does not change across symbols</w:t>
            </w:r>
          </w:p>
          <w:p w14:paraId="02BCE75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24031E4A"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26ADCD23"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74A3706F" w14:textId="77777777" w:rsidR="000103E4" w:rsidRPr="000103E4" w:rsidRDefault="000103E4" w:rsidP="000103E4">
            <w:pPr>
              <w:numPr>
                <w:ilvl w:val="0"/>
                <w:numId w:val="60"/>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3D1D3F6C"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measurement resources for SRS-RSRP are based on the existing legacy RS patterns. No specification impact for SRS configuration information exchange between gNBs</w:t>
            </w:r>
          </w:p>
          <w:p w14:paraId="2616D7B2"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555D89C0" w14:textId="77777777" w:rsidR="000103E4" w:rsidRPr="000103E4"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9450A0" w:rsidR="000103E4" w:rsidRPr="00C67E45" w:rsidRDefault="000103E4" w:rsidP="005F6B15">
            <w:pPr>
              <w:numPr>
                <w:ilvl w:val="1"/>
                <w:numId w:val="60"/>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43F682F4" w14:textId="22CDC0F9" w:rsidR="00FC5AF0" w:rsidRPr="00793924" w:rsidRDefault="00FC5AF0" w:rsidP="00FC5AF0">
      <w:pPr>
        <w:spacing w:line="276" w:lineRule="auto"/>
        <w:rPr>
          <w:rFonts w:cs="Arial"/>
        </w:rPr>
      </w:pPr>
      <w:r w:rsidRPr="00793924">
        <w:rPr>
          <w:rFonts w:cs="Arial"/>
        </w:rPr>
        <w:t>In RAN1#11</w:t>
      </w:r>
      <w:r w:rsidR="00071855">
        <w:rPr>
          <w:rFonts w:cs="Arial"/>
        </w:rPr>
        <w:t>8</w:t>
      </w:r>
      <w:r w:rsidRPr="00793924">
        <w:rPr>
          <w:rFonts w:cs="Arial"/>
        </w:rPr>
        <w:t xml:space="preserve"> meeting [</w:t>
      </w:r>
      <w:r>
        <w:rPr>
          <w:rFonts w:cs="Arial"/>
        </w:rPr>
        <w:t>2</w:t>
      </w:r>
      <w:r w:rsidRPr="00793924">
        <w:rPr>
          <w:rFonts w:cs="Arial"/>
        </w:rPr>
        <w:t>], the following agreements were made:</w:t>
      </w:r>
    </w:p>
    <w:tbl>
      <w:tblPr>
        <w:tblStyle w:val="TableGrid"/>
        <w:tblW w:w="0" w:type="auto"/>
        <w:tblLook w:val="04A0" w:firstRow="1" w:lastRow="0" w:firstColumn="1" w:lastColumn="0" w:noHBand="0" w:noVBand="1"/>
      </w:tblPr>
      <w:tblGrid>
        <w:gridCol w:w="9629"/>
      </w:tblGrid>
      <w:tr w:rsidR="00FC5AF0" w:rsidRPr="00793924" w14:paraId="1C0CF4A4" w14:textId="77777777" w:rsidTr="009C41B7">
        <w:tc>
          <w:tcPr>
            <w:tcW w:w="9629" w:type="dxa"/>
          </w:tcPr>
          <w:p w14:paraId="202CBCF9"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b/>
                <w:lang w:eastAsia="ko-KR"/>
              </w:rPr>
              <w:t>Agreement</w:t>
            </w:r>
          </w:p>
          <w:p w14:paraId="6F5A55B3"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configuration of SBFD symbols within a TDD-UL-DL pattern period, the following parameters are supported</w:t>
            </w:r>
          </w:p>
          <w:p w14:paraId="7796AB89"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A starting slot index </w:t>
            </w:r>
          </w:p>
          <w:p w14:paraId="6A3F9C2E"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A starting symbol index within the starting slot</w:t>
            </w:r>
          </w:p>
          <w:p w14:paraId="255782D4"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An ending slot index </w:t>
            </w:r>
          </w:p>
          <w:p w14:paraId="2942CAFF"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An ending symbol index within the ending slot</w:t>
            </w:r>
          </w:p>
          <w:p w14:paraId="02725329"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76ECFA0C"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b/>
                <w:lang w:eastAsia="ko-KR"/>
              </w:rPr>
              <w:t>Working Assumption</w:t>
            </w:r>
          </w:p>
          <w:p w14:paraId="7C419A5D" w14:textId="10D18E15"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For cell-specific configuration of frequency locations of SBFD UL subband, for each SCS configuration in </w:t>
            </w:r>
            <w:r w:rsidRPr="00AC0EDC">
              <w:rPr>
                <w:rFonts w:eastAsia="Malgun Gothic"/>
                <w:bCs/>
                <w:i/>
                <w:lang w:eastAsia="ko-KR"/>
              </w:rPr>
              <w:t xml:space="preserve">SCS-SpecificCarrierList </w:t>
            </w:r>
            <w:r w:rsidRPr="00AC0EDC">
              <w:rPr>
                <w:rFonts w:eastAsia="Malgun Gothic"/>
                <w:bCs/>
                <w:iCs/>
                <w:lang w:eastAsia="ko-KR"/>
              </w:rPr>
              <w:t>for UL</w:t>
            </w:r>
            <w:r w:rsidRPr="00AC0EDC">
              <w:rPr>
                <w:rFonts w:eastAsia="Malgun Gothic"/>
                <w:bCs/>
                <w:lang w:eastAsia="ko-KR"/>
              </w:rPr>
              <w:t xml:space="preserve">, starting RB and bandwidth of SBFD UL subband are indicated by a RIV-based indication as defined in 38.214 setting </w:t>
            </w: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m:rPr>
                      <m:nor/>
                    </m:rPr>
                    <w:rPr>
                      <w:rFonts w:eastAsia="Malgun Gothic"/>
                      <w:bCs/>
                      <w:lang w:eastAsia="ko-KR"/>
                    </w:rPr>
                    <m:t>BWP</m:t>
                  </m:r>
                </m:sub>
                <m:sup>
                  <m:r>
                    <m:rPr>
                      <m:nor/>
                    </m:rPr>
                    <w:rPr>
                      <w:rFonts w:eastAsia="Malgun Gothic"/>
                      <w:bCs/>
                      <w:lang w:eastAsia="ko-KR"/>
                    </w:rPr>
                    <m:t>size</m:t>
                  </m:r>
                </m:sup>
              </m:sSubSup>
            </m:oMath>
            <w:r w:rsidRPr="00AC0EDC">
              <w:rPr>
                <w:rFonts w:eastAsia="Malgun Gothic"/>
                <w:bCs/>
                <w:lang w:eastAsia="ko-KR"/>
              </w:rPr>
              <w:t>=275.</w:t>
            </w:r>
          </w:p>
          <w:p w14:paraId="7BCBEA3A" w14:textId="2655F142"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For cell-specific configuration of frequency locations of SBFD DL subband(s), for each SCS configuration in </w:t>
            </w:r>
            <w:r w:rsidRPr="00AC0EDC">
              <w:rPr>
                <w:rFonts w:eastAsia="Malgun Gothic"/>
                <w:bCs/>
                <w:i/>
                <w:lang w:eastAsia="ko-KR"/>
              </w:rPr>
              <w:t xml:space="preserve">SCS-SpecificCarrierList </w:t>
            </w:r>
            <w:r w:rsidRPr="00AC0EDC">
              <w:rPr>
                <w:rFonts w:eastAsia="Malgun Gothic"/>
                <w:bCs/>
                <w:iCs/>
                <w:lang w:eastAsia="ko-KR"/>
              </w:rPr>
              <w:t>for DL</w:t>
            </w:r>
            <w:r w:rsidRPr="00AC0EDC">
              <w:rPr>
                <w:rFonts w:eastAsia="Malgun Gothic"/>
                <w:bCs/>
                <w:lang w:eastAsia="ko-KR"/>
              </w:rPr>
              <w:t xml:space="preserve">, starting RB and bandwidth of each SBFD DL subband are indicated by a RIV-based indication as defined in 38.214 setting </w:t>
            </w:r>
            <m:oMath>
              <m:sSubSup>
                <m:sSubSupPr>
                  <m:ctrlPr>
                    <w:rPr>
                      <w:rFonts w:ascii="Cambria Math" w:eastAsia="Malgun Gothic" w:hAnsi="Cambria Math"/>
                      <w:bCs/>
                      <w:lang w:eastAsia="ko-KR"/>
                    </w:rPr>
                  </m:ctrlPr>
                </m:sSubSupPr>
                <m:e>
                  <m:r>
                    <w:rPr>
                      <w:rFonts w:ascii="Cambria Math" w:eastAsia="Malgun Gothic" w:hAnsi="Cambria Math"/>
                      <w:lang w:eastAsia="ko-KR"/>
                    </w:rPr>
                    <m:t>N</m:t>
                  </m:r>
                </m:e>
                <m:sub>
                  <m:r>
                    <m:rPr>
                      <m:nor/>
                    </m:rPr>
                    <w:rPr>
                      <w:rFonts w:eastAsia="Malgun Gothic"/>
                      <w:bCs/>
                      <w:lang w:eastAsia="ko-KR"/>
                    </w:rPr>
                    <m:t>BWP</m:t>
                  </m:r>
                </m:sub>
                <m:sup>
                  <m:r>
                    <m:rPr>
                      <m:nor/>
                    </m:rPr>
                    <w:rPr>
                      <w:rFonts w:eastAsia="Malgun Gothic"/>
                      <w:bCs/>
                      <w:lang w:eastAsia="ko-KR"/>
                    </w:rPr>
                    <m:t>size</m:t>
                  </m:r>
                </m:sup>
              </m:sSubSup>
            </m:oMath>
            <w:r w:rsidRPr="00AC0EDC">
              <w:rPr>
                <w:rFonts w:eastAsia="Malgun Gothic"/>
                <w:bCs/>
                <w:lang w:eastAsia="ko-KR"/>
              </w:rPr>
              <w:t>=275.</w:t>
            </w:r>
          </w:p>
          <w:p w14:paraId="58E5AA6E"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One or two SBFD DL subbands can be configured</w:t>
            </w:r>
          </w:p>
          <w:p w14:paraId="7DC8256F"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02510D9C"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hint="eastAsia"/>
                <w:b/>
                <w:lang w:eastAsia="ko-KR"/>
              </w:rPr>
              <w:t>Conclusion</w:t>
            </w:r>
          </w:p>
          <w:p w14:paraId="7A83DDEE"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If PRG is determined as wideband, UE does not expect to be scheduled with non-contiguous PRBs in SBFD symbols.</w:t>
            </w:r>
          </w:p>
          <w:p w14:paraId="2FE5DF83"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20BC6C4C"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b/>
                <w:lang w:eastAsia="ko-KR"/>
              </w:rPr>
              <w:t>Agreement</w:t>
            </w:r>
          </w:p>
          <w:p w14:paraId="779372ED"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collision Case 1/2/4 with DL receptions and/or UL transmissions with repetitions, the same collision handling rules and timeline for DL receptions and UL transmissions without repetitions are applied for each repetition.</w:t>
            </w:r>
          </w:p>
          <w:p w14:paraId="41CD1127"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7317D351"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hint="eastAsia"/>
                <w:b/>
                <w:lang w:eastAsia="ko-KR"/>
              </w:rPr>
              <w:t>Agreement</w:t>
            </w:r>
          </w:p>
          <w:p w14:paraId="7412B592"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Support separate configurations of FH offsets for SBFD symbols and non-SBFD symbols, for a type 1 CG PUSCH with Configuration 2.</w:t>
            </w:r>
          </w:p>
          <w:p w14:paraId="0CCC98A7" w14:textId="77777777" w:rsidR="00071855" w:rsidRPr="00AC0EDC" w:rsidRDefault="00071855" w:rsidP="00071855">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Introduce a new RRC parameter in </w:t>
            </w:r>
            <w:r w:rsidRPr="00AC0EDC">
              <w:rPr>
                <w:rFonts w:eastAsia="Malgun Gothic"/>
                <w:bCs/>
                <w:i/>
                <w:lang w:eastAsia="ko-KR"/>
              </w:rPr>
              <w:t>rrc-ConfiguredUplinkGrant</w:t>
            </w:r>
            <w:r w:rsidRPr="00AC0EDC">
              <w:rPr>
                <w:rFonts w:eastAsia="Malgun Gothic"/>
                <w:bCs/>
                <w:lang w:eastAsia="ko-KR"/>
              </w:rPr>
              <w:t xml:space="preserve"> in </w:t>
            </w:r>
            <w:r w:rsidRPr="00AC0EDC">
              <w:rPr>
                <w:rFonts w:eastAsia="Malgun Gothic"/>
                <w:bCs/>
                <w:i/>
                <w:lang w:eastAsia="ko-KR"/>
              </w:rPr>
              <w:t>ConfiguredGrantConfig</w:t>
            </w:r>
            <w:r w:rsidRPr="00AC0EDC">
              <w:rPr>
                <w:rFonts w:eastAsia="Malgun Gothic"/>
                <w:bCs/>
                <w:lang w:eastAsia="ko-KR"/>
              </w:rPr>
              <w:t xml:space="preserve"> to configure FH offset for SBFD symbols.</w:t>
            </w:r>
          </w:p>
          <w:p w14:paraId="200906D4"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Support separate configurations of FH offset lists for SBFD symbols and non-SBFD symbols, for PUSCH scheduled by DCI and type 2 CG PUSCH.</w:t>
            </w:r>
          </w:p>
          <w:p w14:paraId="1557A36C" w14:textId="77777777" w:rsidR="00071855" w:rsidRPr="00AC0EDC" w:rsidRDefault="00071855" w:rsidP="00071855">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Introduce new RRC parameters in </w:t>
            </w:r>
            <w:r w:rsidRPr="00AC0EDC">
              <w:rPr>
                <w:rFonts w:eastAsia="Malgun Gothic"/>
                <w:bCs/>
                <w:i/>
                <w:lang w:eastAsia="ko-KR"/>
              </w:rPr>
              <w:t>PUSCH-Config</w:t>
            </w:r>
            <w:r w:rsidRPr="00AC0EDC">
              <w:rPr>
                <w:rFonts w:eastAsia="Malgun Gothic"/>
                <w:bCs/>
                <w:lang w:eastAsia="ko-KR"/>
              </w:rPr>
              <w:t xml:space="preserve"> to configure a set of FH offsets for SBFD symbols.</w:t>
            </w:r>
          </w:p>
          <w:p w14:paraId="5E2526BF" w14:textId="77777777" w:rsidR="00071855" w:rsidRPr="00AC0EDC" w:rsidRDefault="00071855" w:rsidP="00071855">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Support separate configurations for DCI format 0_2 and other DCI formats as legacy</w:t>
            </w:r>
          </w:p>
          <w:p w14:paraId="524C5649" w14:textId="77777777" w:rsidR="00071855" w:rsidRPr="00AC0EDC" w:rsidRDefault="00071855" w:rsidP="00071855">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FFS: The number of bits used to indicate FH offset in DCI is determined as legacy </w:t>
            </w:r>
          </w:p>
          <w:p w14:paraId="559713BF"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UE applies the FH offset/FH offset list according to the symbol type of the PUSCH transmissions.</w:t>
            </w:r>
          </w:p>
          <w:p w14:paraId="1FDD6F70"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lastRenderedPageBreak/>
              <w:t>FFS UE behaviour when FH offset/FH offset list is not provided for SBFD symbols, e.g. FH is disabled for PUSCH transmissions in SBFD symbols, or FH offset/FH offset list for non-SBFD symbols are applied for SBFD symbols etc.</w:t>
            </w:r>
          </w:p>
          <w:p w14:paraId="0D08E87E"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29CBE438"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b/>
                <w:lang w:eastAsia="ko-KR"/>
              </w:rPr>
              <w:t>Agreement</w:t>
            </w:r>
          </w:p>
          <w:p w14:paraId="0DFF05E6"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Support separate frequency configurations </w:t>
            </w:r>
            <w:r w:rsidRPr="00AC0EDC">
              <w:rPr>
                <w:rFonts w:eastAsia="Malgun Gothic"/>
                <w:bCs/>
                <w:iCs/>
                <w:lang w:eastAsia="ko-KR"/>
              </w:rPr>
              <w:t xml:space="preserve">for </w:t>
            </w:r>
            <w:r w:rsidRPr="00AC0EDC">
              <w:rPr>
                <w:rFonts w:eastAsia="Malgun Gothic"/>
                <w:bCs/>
                <w:lang w:eastAsia="ko-KR"/>
              </w:rPr>
              <w:t xml:space="preserve">SBFD symbols and non-SBFD symbols in the same </w:t>
            </w:r>
            <w:r w:rsidRPr="00AC0EDC">
              <w:rPr>
                <w:rFonts w:eastAsia="Malgun Gothic"/>
                <w:bCs/>
                <w:i/>
                <w:iCs/>
                <w:lang w:eastAsia="ko-KR"/>
              </w:rPr>
              <w:t>PUCCH-Resource</w:t>
            </w:r>
            <w:r w:rsidRPr="00AC0EDC">
              <w:rPr>
                <w:rFonts w:eastAsia="Malgun Gothic"/>
                <w:bCs/>
                <w:lang w:eastAsia="ko-KR"/>
              </w:rPr>
              <w:t>.</w:t>
            </w:r>
          </w:p>
          <w:p w14:paraId="0B91FBF6"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i/>
                <w:iCs/>
                <w:lang w:eastAsia="ko-KR"/>
              </w:rPr>
              <w:t xml:space="preserve">pucch-ResourceId </w:t>
            </w:r>
            <w:r w:rsidRPr="00AC0EDC">
              <w:rPr>
                <w:rFonts w:eastAsia="Malgun Gothic"/>
                <w:bCs/>
                <w:iCs/>
                <w:lang w:eastAsia="ko-KR"/>
              </w:rPr>
              <w:t>is not separately configured for SBFD and non-SBFD symbols</w:t>
            </w:r>
          </w:p>
          <w:p w14:paraId="7A7BB0B4"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Support separate configurations of </w:t>
            </w:r>
            <w:r w:rsidRPr="00AC0EDC">
              <w:rPr>
                <w:rFonts w:eastAsia="Malgun Gothic"/>
                <w:bCs/>
                <w:i/>
                <w:iCs/>
                <w:lang w:eastAsia="ko-KR"/>
              </w:rPr>
              <w:t>startingPRB</w:t>
            </w:r>
            <w:r w:rsidRPr="00AC0EDC">
              <w:rPr>
                <w:rFonts w:eastAsia="Malgun Gothic"/>
                <w:bCs/>
                <w:lang w:eastAsia="ko-KR"/>
              </w:rPr>
              <w:t xml:space="preserve"> and </w:t>
            </w:r>
            <w:r w:rsidRPr="00AC0EDC">
              <w:rPr>
                <w:rFonts w:eastAsia="Malgun Gothic"/>
                <w:bCs/>
                <w:i/>
                <w:iCs/>
                <w:lang w:eastAsia="ko-KR"/>
              </w:rPr>
              <w:t>secondHopPRB</w:t>
            </w:r>
            <w:r w:rsidRPr="00AC0EDC">
              <w:rPr>
                <w:rFonts w:eastAsia="Malgun Gothic"/>
                <w:bCs/>
                <w:iCs/>
                <w:lang w:eastAsia="ko-KR"/>
              </w:rPr>
              <w:t xml:space="preserve"> for </w:t>
            </w:r>
            <w:r w:rsidRPr="00AC0EDC">
              <w:rPr>
                <w:rFonts w:eastAsia="Malgun Gothic"/>
                <w:bCs/>
                <w:lang w:eastAsia="ko-KR"/>
              </w:rPr>
              <w:t>SBFD symbols and non-SBFD symbols</w:t>
            </w:r>
          </w:p>
          <w:p w14:paraId="7636ED43" w14:textId="77777777" w:rsidR="00071855" w:rsidRPr="00AC0EDC" w:rsidRDefault="00071855" w:rsidP="00071855">
            <w:pPr>
              <w:numPr>
                <w:ilvl w:val="1"/>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Introduce new RRC parameters in </w:t>
            </w:r>
            <w:r w:rsidRPr="00AC0EDC">
              <w:rPr>
                <w:rFonts w:eastAsia="Malgun Gothic"/>
                <w:bCs/>
                <w:i/>
                <w:lang w:eastAsia="ko-KR"/>
              </w:rPr>
              <w:t>PUCCH-Resource</w:t>
            </w:r>
            <w:r w:rsidRPr="00AC0EDC">
              <w:rPr>
                <w:rFonts w:eastAsia="Malgun Gothic"/>
                <w:bCs/>
                <w:lang w:eastAsia="ko-KR"/>
              </w:rPr>
              <w:t xml:space="preserve"> to configure starting PRB and second hop PRB for SBFD symbols</w:t>
            </w:r>
          </w:p>
          <w:p w14:paraId="3439178E"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FFS whether to support separate configurations of </w:t>
            </w:r>
            <w:r w:rsidRPr="00AC0EDC">
              <w:rPr>
                <w:rFonts w:eastAsia="Malgun Gothic"/>
                <w:bCs/>
                <w:i/>
                <w:lang w:eastAsia="ko-KR"/>
              </w:rPr>
              <w:t xml:space="preserve">intraSlotFrequencyHopping </w:t>
            </w:r>
            <w:r w:rsidRPr="00AC0EDC">
              <w:rPr>
                <w:rFonts w:eastAsia="Malgun Gothic"/>
                <w:bCs/>
                <w:lang w:eastAsia="ko-KR"/>
              </w:rPr>
              <w:t>for Configuration 1 or for both Configuration 1 and 2</w:t>
            </w:r>
          </w:p>
          <w:p w14:paraId="0D4971F0"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No change on the maximum number of PUCCH resources supported by a UE</w:t>
            </w:r>
          </w:p>
          <w:p w14:paraId="55A4C560"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Above PUCCH resources with the same </w:t>
            </w:r>
            <w:r w:rsidRPr="00AC0EDC">
              <w:rPr>
                <w:rFonts w:eastAsia="Malgun Gothic"/>
                <w:bCs/>
                <w:i/>
                <w:iCs/>
                <w:lang w:eastAsia="ko-KR"/>
              </w:rPr>
              <w:t>pucch-ResourceId</w:t>
            </w:r>
            <w:r w:rsidRPr="00AC0EDC">
              <w:rPr>
                <w:rFonts w:eastAsia="Malgun Gothic"/>
                <w:bCs/>
                <w:lang w:eastAsia="ko-KR"/>
              </w:rPr>
              <w:t xml:space="preserve"> is counted as 1 resource</w:t>
            </w:r>
          </w:p>
          <w:p w14:paraId="2D34CEC4"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FFS: UE behaviour when no separate configuration is provided for SBFD symbols, e.g. PUCCH transmissions in SBFD symbols for this </w:t>
            </w:r>
            <w:r w:rsidRPr="00AC0EDC">
              <w:rPr>
                <w:rFonts w:eastAsia="Malgun Gothic"/>
                <w:bCs/>
                <w:i/>
                <w:iCs/>
                <w:lang w:eastAsia="ko-KR"/>
              </w:rPr>
              <w:t>pucch-ResourceId</w:t>
            </w:r>
            <w:r w:rsidRPr="00AC0EDC">
              <w:rPr>
                <w:rFonts w:eastAsia="Malgun Gothic"/>
                <w:bCs/>
                <w:lang w:eastAsia="ko-KR"/>
              </w:rPr>
              <w:t xml:space="preserve"> is not expected, or configurations for non-SBFD symbols are applied for SBFD symbols (in which case it is not expected that the configurations would lead to unexpected transmissions) etc.</w:t>
            </w:r>
          </w:p>
          <w:p w14:paraId="5DECF557"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668CF706"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b/>
                <w:lang w:eastAsia="ko-KR"/>
              </w:rPr>
              <w:t>Working Assumption</w:t>
            </w:r>
          </w:p>
          <w:p w14:paraId="48ED9B03"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5E60A944" w14:textId="77777777" w:rsidR="00071855" w:rsidRPr="00AC0EDC" w:rsidRDefault="00071855" w:rsidP="00071855">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Option 5: Only the assigned PRBs within DL usable PRBs in SBFD symbols are considered to be valid.</w:t>
            </w:r>
          </w:p>
          <w:p w14:paraId="3D4A741D" w14:textId="77777777" w:rsidR="00071855" w:rsidRPr="00AC0EDC" w:rsidRDefault="00071855" w:rsidP="00071855">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For SPS PDSCH, FFS whether the number of PRBs for TBS determination is based on assigned PRBs or assigned PRBs within DL usable PRBs only </w:t>
            </w:r>
          </w:p>
          <w:p w14:paraId="6C555147" w14:textId="77777777" w:rsidR="00071855" w:rsidRPr="00AC0EDC" w:rsidRDefault="00071855" w:rsidP="00071855">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For PDSCH repetitions, FFS whether the number of PRBs for TBS determination is based on assigned PRBs, or based on assigned PRBs within DL usable PRBs only, or based on assigned PRBs within DL usable PRBs of the first repetition. </w:t>
            </w:r>
          </w:p>
          <w:p w14:paraId="201BFB58" w14:textId="77777777" w:rsidR="00071855" w:rsidRPr="00AC0EDC" w:rsidRDefault="00071855" w:rsidP="00071855">
            <w:pPr>
              <w:numPr>
                <w:ilvl w:val="1"/>
                <w:numId w:val="73"/>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multi-PDSCH scheduled by a single DCI, FFS whether the number of PRBs for TBS determination is based on assigned PRBs or assigned PRBs within DL usable PRBs only.</w:t>
            </w:r>
          </w:p>
          <w:p w14:paraId="6C861DD5"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7D9411E9"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ab/>
            </w:r>
            <w:r w:rsidRPr="00AC0EDC">
              <w:rPr>
                <w:rFonts w:eastAsia="Malgun Gothic"/>
                <w:bCs/>
                <w:lang w:eastAsia="ko-KR"/>
              </w:rPr>
              <w:tab/>
            </w:r>
          </w:p>
          <w:p w14:paraId="34800677"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b/>
                <w:lang w:eastAsia="ko-KR"/>
              </w:rPr>
              <w:t>Agreement</w:t>
            </w:r>
          </w:p>
          <w:p w14:paraId="2E84CF95"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Configuration 1: The transmissions/receptions are restricted to SBFD symbols only or non-SBFD symbols only, the valid symbol type is determined as following.</w:t>
            </w:r>
          </w:p>
          <w:p w14:paraId="381C647E"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semi-statically configured transmissions/receptions without activation DCI, the valid symbol type is explicitly configured by RRC.</w:t>
            </w:r>
          </w:p>
          <w:p w14:paraId="3447F5B0" w14:textId="77777777" w:rsidR="00071855" w:rsidRPr="00AC0EDC" w:rsidRDefault="00071855" w:rsidP="00071855">
            <w:pPr>
              <w:numPr>
                <w:ilvl w:val="1"/>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It is not applicable to PDCCH</w:t>
            </w:r>
          </w:p>
          <w:p w14:paraId="47A93874"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dynamically scheduled transmissions/receptions, the valid symbol type is determined based on the symbol type of the first transmission/reception.</w:t>
            </w:r>
          </w:p>
          <w:p w14:paraId="41E799F9"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SP-CSI on PUCCH or PUSCH, type 2 CG PUSCH, SPS PDSCH and semi-persistent SRS, down-select from the following options:</w:t>
            </w:r>
          </w:p>
          <w:p w14:paraId="6D0ACB82" w14:textId="77777777" w:rsidR="00071855" w:rsidRPr="00AC0EDC" w:rsidRDefault="00071855" w:rsidP="00071855">
            <w:pPr>
              <w:numPr>
                <w:ilvl w:val="1"/>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Option 1: </w:t>
            </w:r>
          </w:p>
          <w:p w14:paraId="522E2333" w14:textId="77777777" w:rsidR="00071855" w:rsidRPr="00AC0EDC" w:rsidRDefault="00071855" w:rsidP="00071855">
            <w:pPr>
              <w:numPr>
                <w:ilvl w:val="2"/>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The valid symbol type for SP-CSI on PUCCH or PUSCH is explicitly configured in </w:t>
            </w:r>
            <w:r w:rsidRPr="00AC0EDC">
              <w:rPr>
                <w:rFonts w:eastAsia="Malgun Gothic"/>
                <w:bCs/>
                <w:i/>
                <w:lang w:eastAsia="ko-KR"/>
              </w:rPr>
              <w:t>CSI-ReportConfig</w:t>
            </w:r>
            <w:r w:rsidRPr="00AC0EDC">
              <w:rPr>
                <w:rFonts w:eastAsia="Malgun Gothic"/>
                <w:bCs/>
                <w:lang w:eastAsia="ko-KR"/>
              </w:rPr>
              <w:t xml:space="preserve">. </w:t>
            </w:r>
          </w:p>
          <w:p w14:paraId="4F0947CC" w14:textId="77777777" w:rsidR="00071855" w:rsidRPr="00AC0EDC" w:rsidRDefault="00071855" w:rsidP="00071855">
            <w:pPr>
              <w:numPr>
                <w:ilvl w:val="2"/>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The valid symbol type for type 2 CG PUSCH is explicitly configured in </w:t>
            </w:r>
            <w:r w:rsidRPr="00AC0EDC">
              <w:rPr>
                <w:rFonts w:eastAsia="Malgun Gothic"/>
                <w:bCs/>
                <w:i/>
                <w:lang w:eastAsia="ko-KR"/>
              </w:rPr>
              <w:t>ConfiguredGrantConfig</w:t>
            </w:r>
            <w:r w:rsidRPr="00AC0EDC">
              <w:rPr>
                <w:rFonts w:eastAsia="Malgun Gothic"/>
                <w:bCs/>
                <w:lang w:eastAsia="ko-KR"/>
              </w:rPr>
              <w:t xml:space="preserve">. </w:t>
            </w:r>
          </w:p>
          <w:p w14:paraId="32144902" w14:textId="77777777" w:rsidR="00071855" w:rsidRPr="00AC0EDC" w:rsidRDefault="00071855" w:rsidP="00071855">
            <w:pPr>
              <w:numPr>
                <w:ilvl w:val="2"/>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The valid symbol type for SPS PDSCH is explicitly configured in </w:t>
            </w:r>
            <w:r w:rsidRPr="00AC0EDC">
              <w:rPr>
                <w:rFonts w:eastAsia="Malgun Gothic"/>
                <w:bCs/>
                <w:i/>
                <w:lang w:eastAsia="ko-KR"/>
              </w:rPr>
              <w:t>SPS-Config</w:t>
            </w:r>
            <w:r w:rsidRPr="00AC0EDC">
              <w:rPr>
                <w:rFonts w:eastAsia="Malgun Gothic"/>
                <w:bCs/>
                <w:lang w:eastAsia="ko-KR"/>
              </w:rPr>
              <w:t xml:space="preserve">. </w:t>
            </w:r>
          </w:p>
          <w:p w14:paraId="4F419AC8" w14:textId="77777777" w:rsidR="00071855" w:rsidRPr="00AC0EDC" w:rsidRDefault="00071855" w:rsidP="00071855">
            <w:pPr>
              <w:numPr>
                <w:ilvl w:val="2"/>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lastRenderedPageBreak/>
              <w:t>The valid symbol type for semi-persistent SRS is explicitly configured in [</w:t>
            </w:r>
            <w:r w:rsidRPr="00AC0EDC">
              <w:rPr>
                <w:rFonts w:eastAsia="Malgun Gothic"/>
                <w:bCs/>
                <w:i/>
                <w:lang w:eastAsia="ko-KR"/>
              </w:rPr>
              <w:t>SRS-Config</w:t>
            </w:r>
            <w:r w:rsidRPr="00AC0EDC">
              <w:rPr>
                <w:rFonts w:eastAsia="Malgun Gothic"/>
                <w:bCs/>
                <w:i/>
                <w:iCs/>
                <w:lang w:eastAsia="ko-KR"/>
              </w:rPr>
              <w:t xml:space="preserve"> </w:t>
            </w:r>
            <w:r w:rsidRPr="00AC0EDC">
              <w:rPr>
                <w:rFonts w:eastAsia="Malgun Gothic"/>
                <w:bCs/>
                <w:iCs/>
                <w:lang w:eastAsia="ko-KR"/>
              </w:rPr>
              <w:t>/</w:t>
            </w:r>
            <w:r w:rsidRPr="00AC0EDC">
              <w:rPr>
                <w:rFonts w:eastAsia="Malgun Gothic"/>
                <w:bCs/>
                <w:i/>
                <w:iCs/>
                <w:lang w:eastAsia="ko-KR"/>
              </w:rPr>
              <w:t>SRS-ResourceSet</w:t>
            </w:r>
            <w:r w:rsidRPr="00AC0EDC">
              <w:rPr>
                <w:rFonts w:eastAsia="Malgun Gothic"/>
                <w:bCs/>
                <w:iCs/>
                <w:lang w:eastAsia="ko-KR"/>
              </w:rPr>
              <w:t>/</w:t>
            </w:r>
            <w:r w:rsidRPr="00AC0EDC">
              <w:rPr>
                <w:rFonts w:eastAsia="Malgun Gothic"/>
                <w:bCs/>
                <w:i/>
                <w:iCs/>
                <w:lang w:eastAsia="ko-KR"/>
              </w:rPr>
              <w:t>SRS-Resource</w:t>
            </w:r>
            <w:r w:rsidRPr="00AC0EDC">
              <w:rPr>
                <w:rFonts w:eastAsia="Malgun Gothic"/>
                <w:bCs/>
                <w:lang w:eastAsia="ko-KR"/>
              </w:rPr>
              <w:t>].</w:t>
            </w:r>
          </w:p>
          <w:p w14:paraId="22DBC852" w14:textId="77777777" w:rsidR="00071855" w:rsidRPr="00AC0EDC" w:rsidRDefault="00071855" w:rsidP="00071855">
            <w:pPr>
              <w:numPr>
                <w:ilvl w:val="1"/>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Option 2: </w:t>
            </w:r>
          </w:p>
          <w:p w14:paraId="64A0A736" w14:textId="77777777" w:rsidR="00071855" w:rsidRPr="00AC0EDC" w:rsidRDefault="00071855" w:rsidP="00071855">
            <w:pPr>
              <w:numPr>
                <w:ilvl w:val="2"/>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The valid symbol type for SP-CSI on PUCCH or PUSCH is determined based on the symbol type of the first PUSCH/ PUCCH after activation.</w:t>
            </w:r>
          </w:p>
          <w:p w14:paraId="023BB004" w14:textId="77777777" w:rsidR="00071855" w:rsidRPr="00AC0EDC" w:rsidRDefault="00071855" w:rsidP="00071855">
            <w:pPr>
              <w:numPr>
                <w:ilvl w:val="2"/>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The valid symbol type for type 2 CG PUSCH is determined based on the symbol type of the first CG PUSCH associated with activation DCI.</w:t>
            </w:r>
          </w:p>
          <w:p w14:paraId="46DC446C" w14:textId="77777777" w:rsidR="00071855" w:rsidRPr="00AC0EDC" w:rsidRDefault="00071855" w:rsidP="00071855">
            <w:pPr>
              <w:numPr>
                <w:ilvl w:val="2"/>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The valid symbol type for SPS PDSCH is determined based on the symbol type of the first SPS PDSCH associated with activation DCI.</w:t>
            </w:r>
          </w:p>
          <w:p w14:paraId="0B39BB35" w14:textId="77777777" w:rsidR="00071855" w:rsidRPr="00AC0EDC" w:rsidRDefault="00071855" w:rsidP="00071855">
            <w:pPr>
              <w:numPr>
                <w:ilvl w:val="2"/>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The valid symbol type for semi-persistent SRS is determined based on the symbol type of the first SRS after activation.</w:t>
            </w:r>
          </w:p>
          <w:p w14:paraId="40CF8DD0"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758028D2"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b/>
                <w:lang w:eastAsia="ko-KR"/>
              </w:rPr>
              <w:t>Agreement</w:t>
            </w:r>
          </w:p>
          <w:p w14:paraId="50AAEC56"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For UL transmissions and DL receptions across SBFD symbols and non-SBFD symbols in different slots with Configuration 1, </w:t>
            </w:r>
          </w:p>
          <w:p w14:paraId="48397662"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PUSCH repetition type A with available slot counting, TBoMS and PUCCH repetitions, UE postpones transmissions in the invalid symbol type.</w:t>
            </w:r>
          </w:p>
          <w:p w14:paraId="5F7F70F4" w14:textId="77777777" w:rsidR="00071855" w:rsidRPr="00AC0EDC" w:rsidRDefault="00071855" w:rsidP="00071855">
            <w:pPr>
              <w:numPr>
                <w:ilvl w:val="0"/>
                <w:numId w:val="75"/>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CG PUSCH and SPS PDSCH, P/SP SRS, P/SP CSI-RS, P/SP PUCCH, SP-CSI on PUSCH, PUSCH repetition type A without available slot counting, multi-PUSCH/PDSCH scheduled by a single DCI, and PDSCH repetitions, transmissions/receptions in the invalid symbol type are dropped.</w:t>
            </w:r>
          </w:p>
          <w:p w14:paraId="371D3B4D"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7778B9B5"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b/>
                <w:lang w:eastAsia="ko-KR"/>
              </w:rPr>
              <w:t>Agreement</w:t>
            </w:r>
          </w:p>
          <w:p w14:paraId="6D79528E"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 in different slots, where each transmission within a slot has either all SBFD or all non-SBFD symbols (i.e. Configuration 2), </w:t>
            </w:r>
          </w:p>
          <w:p w14:paraId="626110E3" w14:textId="77777777" w:rsidR="00071855" w:rsidRPr="00AC0EDC" w:rsidRDefault="00071855" w:rsidP="00071855">
            <w:pPr>
              <w:numPr>
                <w:ilvl w:val="0"/>
                <w:numId w:val="74"/>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Option 2: Single resource configuration/indication for non-SBFD symbols and RB offset(s) configuration/indication/determination to determine frequency resource for SBFD symbols</w:t>
            </w:r>
          </w:p>
          <w:p w14:paraId="40D1C5AF" w14:textId="77777777" w:rsidR="00071855" w:rsidRPr="00AC0EDC" w:rsidRDefault="00071855" w:rsidP="00071855">
            <w:pPr>
              <w:numPr>
                <w:ilvl w:val="1"/>
                <w:numId w:val="74"/>
              </w:numPr>
              <w:tabs>
                <w:tab w:val="clear" w:pos="0"/>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The numbers of PRBs are the same for PUSCH transmissions in SBFD symbols and PUSCH transmissions in non-SBFD symbols</w:t>
            </w:r>
          </w:p>
          <w:p w14:paraId="4A998FA8"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p>
          <w:p w14:paraId="00290C02" w14:textId="77777777" w:rsidR="00071855" w:rsidRPr="00071855" w:rsidRDefault="00071855" w:rsidP="00071855">
            <w:pPr>
              <w:tabs>
                <w:tab w:val="left" w:pos="720"/>
              </w:tabs>
              <w:overflowPunct/>
              <w:autoSpaceDE/>
              <w:autoSpaceDN/>
              <w:adjustRightInd/>
              <w:spacing w:after="0" w:line="264" w:lineRule="auto"/>
              <w:ind w:right="-99"/>
              <w:jc w:val="left"/>
              <w:textAlignment w:val="auto"/>
              <w:rPr>
                <w:rFonts w:eastAsia="Malgun Gothic"/>
                <w:b/>
                <w:lang w:eastAsia="ko-KR"/>
              </w:rPr>
            </w:pPr>
            <w:r w:rsidRPr="00071855">
              <w:rPr>
                <w:rFonts w:eastAsia="Malgun Gothic"/>
                <w:b/>
                <w:lang w:eastAsia="ko-KR"/>
              </w:rPr>
              <w:t>Agreement</w:t>
            </w:r>
          </w:p>
          <w:p w14:paraId="41BE5263" w14:textId="77777777" w:rsidR="00071855" w:rsidRPr="00AC0EDC" w:rsidRDefault="00071855" w:rsidP="00071855">
            <w:p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D6B7982" w14:textId="77777777" w:rsidR="00071855" w:rsidRPr="00AC0EDC" w:rsidRDefault="00071855" w:rsidP="00071855">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Option 1: One TCI codepoint is mapped to separate TCI states for SBFD symbols and non-SBFD symbols respectively</w:t>
            </w:r>
          </w:p>
          <w:p w14:paraId="5F213469" w14:textId="77777777" w:rsidR="00071855" w:rsidRPr="00AC0EDC" w:rsidRDefault="00071855" w:rsidP="00071855">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FFS: No RRC impact</w:t>
            </w:r>
          </w:p>
          <w:p w14:paraId="17E4853A" w14:textId="77777777" w:rsidR="00071855" w:rsidRPr="00AC0EDC" w:rsidRDefault="00071855" w:rsidP="00071855">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FFS: New MAC CE or reuse existing MAC CE</w:t>
            </w:r>
          </w:p>
          <w:p w14:paraId="34D7B6D2" w14:textId="77777777" w:rsidR="00071855" w:rsidRPr="00AC0EDC" w:rsidRDefault="00071855" w:rsidP="00071855">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Option 2: Same unified TCI state is associated with separate UL power control parameters for SBFD symbols and non-SBFD symbols</w:t>
            </w:r>
          </w:p>
          <w:p w14:paraId="528D6B55" w14:textId="77777777" w:rsidR="00071855" w:rsidRPr="00AC0EDC" w:rsidRDefault="00071855" w:rsidP="00071855">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FFS whether a new </w:t>
            </w:r>
            <w:r w:rsidRPr="00AC0EDC">
              <w:rPr>
                <w:rFonts w:eastAsia="Malgun Gothic"/>
                <w:bCs/>
                <w:i/>
                <w:lang w:eastAsia="ko-KR"/>
              </w:rPr>
              <w:t>Uplink-powerControlId</w:t>
            </w:r>
            <w:r w:rsidRPr="00AC0EDC">
              <w:rPr>
                <w:rFonts w:eastAsia="Malgun Gothic"/>
                <w:bCs/>
                <w:lang w:eastAsia="ko-KR"/>
              </w:rPr>
              <w:t xml:space="preserve"> is introduced for SBFD symbols, or new </w:t>
            </w:r>
            <w:r w:rsidRPr="00AC0EDC">
              <w:rPr>
                <w:rFonts w:eastAsia="Malgun Gothic"/>
                <w:bCs/>
                <w:i/>
                <w:lang w:eastAsia="ko-KR"/>
              </w:rPr>
              <w:t>P0AlphaSet</w:t>
            </w:r>
            <w:r w:rsidRPr="00AC0EDC">
              <w:rPr>
                <w:rFonts w:eastAsia="Malgun Gothic"/>
                <w:bCs/>
                <w:lang w:eastAsia="ko-KR"/>
              </w:rPr>
              <w:t xml:space="preserve">s are introduced in </w:t>
            </w:r>
            <w:r w:rsidRPr="00AC0EDC">
              <w:rPr>
                <w:rFonts w:eastAsia="Malgun Gothic"/>
                <w:bCs/>
                <w:i/>
                <w:lang w:eastAsia="ko-KR"/>
              </w:rPr>
              <w:t>Uplink-powerControl</w:t>
            </w:r>
            <w:r w:rsidRPr="00AC0EDC">
              <w:rPr>
                <w:rFonts w:eastAsia="Malgun Gothic"/>
                <w:bCs/>
                <w:lang w:eastAsia="ko-KR"/>
              </w:rPr>
              <w:t xml:space="preserve"> for SBFD symbols for PUSCH, PUCCH and SRS respectively</w:t>
            </w:r>
          </w:p>
          <w:p w14:paraId="165B7BF1" w14:textId="77777777" w:rsidR="00071855" w:rsidRPr="00AC0EDC" w:rsidRDefault="00071855" w:rsidP="00071855">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FFS: Impact on MAC CE</w:t>
            </w:r>
          </w:p>
          <w:p w14:paraId="4EAE7AC8" w14:textId="77777777" w:rsidR="00071855" w:rsidRPr="00AC0EDC" w:rsidRDefault="00071855" w:rsidP="00071855">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Option 3: Same unified TCI state is associated with same UL power control parameters for SBFD symbols and non-SBFD symbols</w:t>
            </w:r>
          </w:p>
          <w:p w14:paraId="16A92745" w14:textId="77777777" w:rsidR="00071855" w:rsidRPr="00AC0EDC" w:rsidRDefault="00071855" w:rsidP="00071855">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 xml:space="preserve">A power offset is introduced </w:t>
            </w:r>
            <w:r w:rsidRPr="00AC0EDC">
              <w:rPr>
                <w:rFonts w:eastAsia="Malgun Gothic"/>
                <w:bCs/>
                <w:lang w:val="en-US" w:eastAsia="ko-KR"/>
              </w:rPr>
              <w:t>for transmission in SBFD symbols for PUSCH, PUCCH, and SRS</w:t>
            </w:r>
          </w:p>
          <w:p w14:paraId="72544905" w14:textId="77777777" w:rsidR="00071855" w:rsidRPr="00AC0EDC" w:rsidRDefault="00071855" w:rsidP="00071855">
            <w:pPr>
              <w:numPr>
                <w:ilvl w:val="2"/>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FFS: Same offset or different offsets for all channels</w:t>
            </w:r>
          </w:p>
          <w:p w14:paraId="2682458C" w14:textId="77777777" w:rsidR="00071855" w:rsidRPr="00AC0EDC" w:rsidRDefault="00071855" w:rsidP="00071855">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FFS: RRC or MAC CE introduced to convey power offset</w:t>
            </w:r>
          </w:p>
          <w:p w14:paraId="1C79F0BD" w14:textId="4A70E5BA" w:rsidR="008C5439" w:rsidRPr="00AC0EDC" w:rsidRDefault="00071855" w:rsidP="00071855">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lastRenderedPageBreak/>
              <w:t>FFS whether the maximum number of closed power control loops is increased to be more than 2.</w:t>
            </w:r>
          </w:p>
          <w:p w14:paraId="744F2A0C" w14:textId="7096F693" w:rsidR="00FC5AF0" w:rsidRPr="00F60607" w:rsidRDefault="00071855" w:rsidP="00AC0EDC">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AC0EDC">
              <w:rPr>
                <w:rFonts w:eastAsia="Malgun Gothic"/>
                <w:bCs/>
                <w:lang w:eastAsia="ko-KR"/>
              </w:rPr>
              <w:t>FFS: Whether/How to handle the case where UL power control is not associated within TCI state</w:t>
            </w:r>
          </w:p>
        </w:tc>
      </w:tr>
    </w:tbl>
    <w:p w14:paraId="41F49EB1" w14:textId="77777777" w:rsidR="00FC5AF0" w:rsidRPr="00793924" w:rsidRDefault="00FC5AF0" w:rsidP="006912C6">
      <w:pPr>
        <w:spacing w:line="276" w:lineRule="auto"/>
        <w:rPr>
          <w:rFonts w:cs="Arial"/>
        </w:rPr>
      </w:pPr>
    </w:p>
    <w:p w14:paraId="0D90D381" w14:textId="3F162952" w:rsidR="006912C6" w:rsidRPr="00793924" w:rsidRDefault="00A52CF1" w:rsidP="00AC10CC">
      <w:pPr>
        <w:spacing w:line="276" w:lineRule="auto"/>
        <w:rPr>
          <w:rFonts w:cs="Arial"/>
        </w:rPr>
      </w:pPr>
      <w:r w:rsidRPr="00793924">
        <w:rPr>
          <w:rFonts w:cs="Arial"/>
        </w:rPr>
        <w:t xml:space="preserve">In this contribution, we discuss </w:t>
      </w:r>
      <w:r w:rsidR="00AC10CC" w:rsidRPr="00AC10CC">
        <w:rPr>
          <w:rFonts w:cs="Arial"/>
        </w:rPr>
        <w:t xml:space="preserve">issues on SBFD </w:t>
      </w:r>
      <w:r w:rsidR="00181021">
        <w:rPr>
          <w:rFonts w:cs="Arial"/>
        </w:rPr>
        <w:t xml:space="preserve">Tx, Rx, measurement procedures, </w:t>
      </w:r>
      <w:r w:rsidR="00767F46">
        <w:rPr>
          <w:rFonts w:cs="Arial"/>
        </w:rPr>
        <w:t xml:space="preserve">including </w:t>
      </w:r>
      <w:r w:rsidR="00F157FD">
        <w:rPr>
          <w:rFonts w:cs="Arial"/>
        </w:rPr>
        <w:t xml:space="preserve">separate TCI/power control across different symbol types, </w:t>
      </w:r>
      <w:r w:rsidR="00767F46">
        <w:rPr>
          <w:rFonts w:cs="Arial"/>
        </w:rPr>
        <w:t>UL/DL resource allocations in SBFD/non-SBFD symbols,</w:t>
      </w:r>
      <w:r w:rsidR="00F90E7F">
        <w:rPr>
          <w:rFonts w:cs="Arial"/>
        </w:rPr>
        <w:t xml:space="preserve"> slot collision </w:t>
      </w:r>
      <w:r w:rsidR="00AB6360">
        <w:rPr>
          <w:rFonts w:cs="Arial"/>
        </w:rPr>
        <w:t>due to timing advance</w:t>
      </w:r>
      <w:r w:rsidR="00F90E7F">
        <w:rPr>
          <w:rFonts w:cs="Arial"/>
        </w:rPr>
        <w:t xml:space="preserve"> for one UE perspective, and </w:t>
      </w:r>
      <w:r w:rsidR="00AB6360">
        <w:rPr>
          <w:rFonts w:cs="Arial"/>
        </w:rPr>
        <w:t>SBFD operation in SSB symbols</w:t>
      </w:r>
      <w:r w:rsidRPr="00793924">
        <w:rPr>
          <w:rFonts w:cs="Arial"/>
        </w:rPr>
        <w:t>.</w:t>
      </w:r>
    </w:p>
    <w:p w14:paraId="197E28B8" w14:textId="77F074CA" w:rsidR="005605E9" w:rsidRPr="00793924" w:rsidRDefault="00277FF0" w:rsidP="005605E9">
      <w:pPr>
        <w:pStyle w:val="Heading1"/>
      </w:pPr>
      <w:r w:rsidRPr="00793924">
        <w:t>Discussion</w:t>
      </w:r>
      <w:r w:rsidR="002E7D98">
        <w:t xml:space="preserve"> on </w:t>
      </w:r>
      <w:r w:rsidR="002E7D98" w:rsidRPr="002E7D98">
        <w:t>SBFD TX</w:t>
      </w:r>
      <w:r w:rsidR="002E7D98">
        <w:t>,</w:t>
      </w:r>
      <w:r w:rsidR="002E7D98" w:rsidRPr="002E7D98">
        <w:t xml:space="preserve"> RX</w:t>
      </w:r>
      <w:r w:rsidR="002E7D98">
        <w:t>, measurement</w:t>
      </w:r>
      <w:r w:rsidR="002E7D98" w:rsidRPr="002E7D98">
        <w:t xml:space="preserve"> procedures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60ABD23A" w:rsidR="00A52CF1" w:rsidRPr="00793924" w:rsidRDefault="00A52CF1" w:rsidP="00A52CF1">
      <w:pPr>
        <w:rPr>
          <w:rFonts w:cs="Arial"/>
        </w:rPr>
      </w:pPr>
      <w:r w:rsidRPr="00793924">
        <w:rPr>
          <w:rFonts w:cs="Arial"/>
        </w:rPr>
        <w:t>Up to NR Rel-</w:t>
      </w:r>
      <w:r w:rsidR="009F7213" w:rsidRPr="00793924">
        <w:rPr>
          <w:rFonts w:cs="Arial"/>
        </w:rPr>
        <w:t>1</w:t>
      </w:r>
      <w:r w:rsidR="009F7213">
        <w:rPr>
          <w:rFonts w:cs="Arial"/>
        </w:rPr>
        <w:t>8</w:t>
      </w:r>
      <w:r w:rsidRPr="00793924">
        <w:rPr>
          <w:rFonts w:cs="Arial"/>
        </w:rPr>
        <w:t>, most practical assumptions for duplexing are half duplex (HD) for both gNB and UE. In Rel-1</w:t>
      </w:r>
      <w:r w:rsidR="00CA302D">
        <w:rPr>
          <w:rFonts w:cs="Arial"/>
        </w:rPr>
        <w:t>9</w:t>
      </w:r>
      <w:r w:rsidRPr="00793924">
        <w:rPr>
          <w:rFonts w:cs="Arial"/>
        </w:rPr>
        <w:t xml:space="preserve">, enhancements to support full duplex (FD) at least for gNB </w:t>
      </w:r>
      <w:r w:rsidR="00CA302D">
        <w:rPr>
          <w:rFonts w:cs="Arial"/>
        </w:rPr>
        <w:t>were</w:t>
      </w:r>
      <w:r w:rsidRPr="00793924">
        <w:rPr>
          <w:rFonts w:cs="Arial"/>
        </w:rPr>
        <w:t xml:space="preserve"> proposed and endorsed as the </w:t>
      </w:r>
      <w:r w:rsidR="00CA302D">
        <w:rPr>
          <w:rFonts w:cs="Arial"/>
        </w:rPr>
        <w:t>work</w:t>
      </w:r>
      <w:r w:rsidRPr="00793924">
        <w:rPr>
          <w:rFonts w:cs="Arial"/>
        </w:rPr>
        <w:t xml:space="preserve">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1E5C1F77">
            <wp:extent cx="3508158" cy="1820174"/>
            <wp:effectExtent l="0" t="0" r="0" b="889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48126" cy="1840911"/>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FD-gNB and HD-UEs in a cell</w:t>
      </w:r>
    </w:p>
    <w:p w14:paraId="3ACD52C2" w14:textId="77777777" w:rsidR="00A52CF1" w:rsidRPr="00793924" w:rsidRDefault="00A52CF1" w:rsidP="00A52CF1">
      <w:pPr>
        <w:ind w:firstLine="396"/>
        <w:jc w:val="center"/>
        <w:rPr>
          <w:rFonts w:cs="Arial"/>
        </w:rPr>
      </w:pPr>
    </w:p>
    <w:p w14:paraId="03639F44" w14:textId="77777777" w:rsidR="00CA302D" w:rsidRPr="00793924" w:rsidRDefault="00CA302D" w:rsidP="00CA302D">
      <w:pPr>
        <w:ind w:firstLine="396"/>
        <w:jc w:val="center"/>
        <w:rPr>
          <w:rFonts w:cs="Arial"/>
        </w:rPr>
      </w:pPr>
      <w:r w:rsidRPr="00487BB2">
        <w:rPr>
          <w:noProof/>
        </w:rPr>
        <w:drawing>
          <wp:inline distT="0" distB="0" distL="0" distR="0" wp14:anchorId="2DC92D8A" wp14:editId="19E4E445">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1FE1A023" w14:textId="77777777" w:rsidR="00CA302D" w:rsidRPr="00793924" w:rsidRDefault="00CA302D" w:rsidP="00CA302D">
      <w:pPr>
        <w:jc w:val="center"/>
        <w:rPr>
          <w:rFonts w:cs="Arial"/>
        </w:rPr>
      </w:pPr>
      <w:r w:rsidRPr="00793924">
        <w:rPr>
          <w:rFonts w:cs="Arial"/>
        </w:rPr>
        <w:t xml:space="preserve">Figure 2. Illustration on </w:t>
      </w:r>
      <w:r>
        <w:rPr>
          <w:rFonts w:cs="Arial"/>
        </w:rPr>
        <w:t>SBFD configurations including DL/UL subbands</w:t>
      </w:r>
    </w:p>
    <w:p w14:paraId="36F98754" w14:textId="77777777" w:rsidR="00A52CF1" w:rsidRPr="00793924" w:rsidRDefault="00A52CF1" w:rsidP="00A52CF1">
      <w:pPr>
        <w:jc w:val="center"/>
        <w:rPr>
          <w:rFonts w:cs="Arial"/>
        </w:rPr>
      </w:pPr>
      <w:bookmarkStart w:id="1" w:name="_Hlk173773316"/>
    </w:p>
    <w:p w14:paraId="692FE282" w14:textId="26F37EE4" w:rsidR="00A52CF1" w:rsidRPr="00793924" w:rsidRDefault="00646B09" w:rsidP="00555158">
      <w:pPr>
        <w:pStyle w:val="Heading2"/>
      </w:pPr>
      <w:r w:rsidRPr="00646B09">
        <w:t>Separate TCI</w:t>
      </w:r>
      <w:r>
        <w:t>/power</w:t>
      </w:r>
      <w:r w:rsidRPr="00646B09">
        <w:t xml:space="preserve"> control across different symbol types (SBFD or non-SBFD)</w:t>
      </w:r>
    </w:p>
    <w:p w14:paraId="60E8CDAE" w14:textId="6A7E5AAA" w:rsidR="003B42E2" w:rsidRDefault="005161B8" w:rsidP="005161B8">
      <w:pPr>
        <w:rPr>
          <w:rFonts w:cs="Arial"/>
        </w:rPr>
      </w:pPr>
      <w:bookmarkStart w:id="2" w:name="_Hlk173927697"/>
      <w:r>
        <w:rPr>
          <w:rFonts w:cs="Arial"/>
        </w:rPr>
        <w:t>In RAN1#</w:t>
      </w:r>
      <w:r w:rsidR="00070FCC">
        <w:rPr>
          <w:rFonts w:cs="Arial"/>
        </w:rPr>
        <w:t xml:space="preserve">118 </w:t>
      </w:r>
      <w:r>
        <w:rPr>
          <w:rFonts w:cs="Arial"/>
        </w:rPr>
        <w:t xml:space="preserve">meeting, for a single TRP scenario, </w:t>
      </w:r>
      <w:r w:rsidR="00070FCC">
        <w:rPr>
          <w:rFonts w:cs="Arial"/>
        </w:rPr>
        <w:t xml:space="preserve">the following three options were identified for down-selection on separate </w:t>
      </w:r>
      <w:r w:rsidR="00070FCC" w:rsidRPr="00070FCC">
        <w:rPr>
          <w:rFonts w:cs="Arial"/>
        </w:rPr>
        <w:t>UL power control for PUSCH/PUCCH/SRS transmissions in SBFD symbols and non-SBFD symbols based on</w:t>
      </w:r>
      <w:r w:rsidR="003B42E2">
        <w:rPr>
          <w:rFonts w:cs="Arial"/>
        </w:rPr>
        <w:t xml:space="preserve"> </w:t>
      </w:r>
      <w:r w:rsidR="00070FCC" w:rsidRPr="00070FCC">
        <w:rPr>
          <w:rFonts w:cs="Arial"/>
        </w:rPr>
        <w:t>unified TCI state framework</w:t>
      </w:r>
      <w:r w:rsidR="003B42E2">
        <w:rPr>
          <w:rFonts w:cs="Arial"/>
        </w:rPr>
        <w:t>:</w:t>
      </w:r>
    </w:p>
    <w:tbl>
      <w:tblPr>
        <w:tblStyle w:val="TableGrid"/>
        <w:tblW w:w="0" w:type="auto"/>
        <w:tblLook w:val="04A0" w:firstRow="1" w:lastRow="0" w:firstColumn="1" w:lastColumn="0" w:noHBand="0" w:noVBand="1"/>
      </w:tblPr>
      <w:tblGrid>
        <w:gridCol w:w="9629"/>
      </w:tblGrid>
      <w:tr w:rsidR="003B42E2" w14:paraId="09D9E3F9" w14:textId="77777777" w:rsidTr="00D2129B">
        <w:tc>
          <w:tcPr>
            <w:tcW w:w="9629" w:type="dxa"/>
          </w:tcPr>
          <w:p w14:paraId="59F82BE8" w14:textId="77777777" w:rsidR="003B42E2" w:rsidRPr="003E3466" w:rsidRDefault="003B42E2" w:rsidP="00D2129B">
            <w:pPr>
              <w:rPr>
                <w:rFonts w:eastAsia="Malgun Gothic"/>
                <w:b/>
              </w:rPr>
            </w:pPr>
            <w:r w:rsidRPr="00D2129B">
              <w:rPr>
                <w:rFonts w:eastAsia="Malgun Gothic"/>
                <w:b/>
              </w:rPr>
              <w:t>Agreement</w:t>
            </w:r>
          </w:p>
          <w:p w14:paraId="0612F101" w14:textId="77777777" w:rsidR="003B42E2" w:rsidRPr="00D2129B" w:rsidRDefault="003B42E2" w:rsidP="003B42E2">
            <w:p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lastRenderedPageBreak/>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1FB472D4" w14:textId="77777777" w:rsidR="003B42E2" w:rsidRPr="00D2129B" w:rsidRDefault="003B42E2" w:rsidP="003B42E2">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Option 1: One TCI codepoint is mapped to separate TCI states for SBFD symbols and non-SBFD symbols respectively</w:t>
            </w:r>
          </w:p>
          <w:p w14:paraId="68A60315"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No RRC impact</w:t>
            </w:r>
          </w:p>
          <w:p w14:paraId="43D13530"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New MAC CE or reuse existing MAC CE</w:t>
            </w:r>
          </w:p>
          <w:p w14:paraId="4BF2563E" w14:textId="77777777" w:rsidR="003B42E2" w:rsidRPr="00D2129B" w:rsidRDefault="003B42E2" w:rsidP="003B42E2">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Option 2: Same unified TCI state is associated with separate UL power control parameters for SBFD symbols and non-SBFD symbols</w:t>
            </w:r>
          </w:p>
          <w:p w14:paraId="2AE36044"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 xml:space="preserve">FFS whether a new </w:t>
            </w:r>
            <w:r w:rsidRPr="00D2129B">
              <w:rPr>
                <w:rFonts w:eastAsia="Malgun Gothic"/>
                <w:bCs/>
                <w:i/>
                <w:lang w:eastAsia="ko-KR"/>
              </w:rPr>
              <w:t>Uplink-powerControlId</w:t>
            </w:r>
            <w:r w:rsidRPr="00D2129B">
              <w:rPr>
                <w:rFonts w:eastAsia="Malgun Gothic"/>
                <w:bCs/>
                <w:lang w:eastAsia="ko-KR"/>
              </w:rPr>
              <w:t xml:space="preserve"> is introduced for SBFD symbols, or new </w:t>
            </w:r>
            <w:r w:rsidRPr="00D2129B">
              <w:rPr>
                <w:rFonts w:eastAsia="Malgun Gothic"/>
                <w:bCs/>
                <w:i/>
                <w:lang w:eastAsia="ko-KR"/>
              </w:rPr>
              <w:t>P0AlphaSet</w:t>
            </w:r>
            <w:r w:rsidRPr="00D2129B">
              <w:rPr>
                <w:rFonts w:eastAsia="Malgun Gothic"/>
                <w:bCs/>
                <w:lang w:eastAsia="ko-KR"/>
              </w:rPr>
              <w:t xml:space="preserve">s are introduced in </w:t>
            </w:r>
            <w:r w:rsidRPr="00D2129B">
              <w:rPr>
                <w:rFonts w:eastAsia="Malgun Gothic"/>
                <w:bCs/>
                <w:i/>
                <w:lang w:eastAsia="ko-KR"/>
              </w:rPr>
              <w:t>Uplink-powerControl</w:t>
            </w:r>
            <w:r w:rsidRPr="00D2129B">
              <w:rPr>
                <w:rFonts w:eastAsia="Malgun Gothic"/>
                <w:bCs/>
                <w:lang w:eastAsia="ko-KR"/>
              </w:rPr>
              <w:t xml:space="preserve"> for SBFD symbols for PUSCH, PUCCH and SRS respectively</w:t>
            </w:r>
          </w:p>
          <w:p w14:paraId="6FF0DF13"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Impact on MAC CE</w:t>
            </w:r>
          </w:p>
          <w:p w14:paraId="06AADBF5" w14:textId="77777777" w:rsidR="003B42E2" w:rsidRPr="00D2129B" w:rsidRDefault="003B42E2" w:rsidP="003B42E2">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Option 3: Same unified TCI state is associated with same UL power control parameters for SBFD symbols and non-SBFD symbols</w:t>
            </w:r>
          </w:p>
          <w:p w14:paraId="63C509D0"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 xml:space="preserve">A power offset is introduced </w:t>
            </w:r>
            <w:r w:rsidRPr="00D2129B">
              <w:rPr>
                <w:rFonts w:eastAsia="Malgun Gothic"/>
                <w:bCs/>
                <w:lang w:val="en-US" w:eastAsia="ko-KR"/>
              </w:rPr>
              <w:t>for transmission in SBFD symbols for PUSCH, PUCCH, and SRS</w:t>
            </w:r>
          </w:p>
          <w:p w14:paraId="1916592A" w14:textId="77777777" w:rsidR="003B42E2" w:rsidRPr="00D2129B" w:rsidRDefault="003B42E2" w:rsidP="003B42E2">
            <w:pPr>
              <w:numPr>
                <w:ilvl w:val="2"/>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Same offset or different offsets for all channels</w:t>
            </w:r>
          </w:p>
          <w:p w14:paraId="0967699E" w14:textId="77777777" w:rsidR="003B42E2" w:rsidRPr="00D2129B" w:rsidRDefault="003B42E2" w:rsidP="003B42E2">
            <w:pPr>
              <w:numPr>
                <w:ilvl w:val="1"/>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RRC or MAC CE introduced to convey power offset</w:t>
            </w:r>
          </w:p>
          <w:p w14:paraId="65CA9615" w14:textId="77777777" w:rsidR="008C5439" w:rsidRDefault="003B42E2" w:rsidP="003B42E2">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D2129B">
              <w:rPr>
                <w:rFonts w:eastAsia="Malgun Gothic"/>
                <w:bCs/>
                <w:lang w:eastAsia="ko-KR"/>
              </w:rPr>
              <w:t>FFS whether the maximum number of closed power control loops is increased to be more than 2.</w:t>
            </w:r>
          </w:p>
          <w:p w14:paraId="0A50A82B" w14:textId="1EACC9E8" w:rsidR="003B42E2" w:rsidRPr="00AC0EDC" w:rsidRDefault="003B42E2" w:rsidP="00AC0EDC">
            <w:pPr>
              <w:numPr>
                <w:ilvl w:val="0"/>
                <w:numId w:val="72"/>
              </w:numPr>
              <w:tabs>
                <w:tab w:val="left" w:pos="720"/>
              </w:tabs>
              <w:overflowPunct/>
              <w:autoSpaceDE/>
              <w:autoSpaceDN/>
              <w:adjustRightInd/>
              <w:spacing w:after="0" w:line="264" w:lineRule="auto"/>
              <w:ind w:right="-99"/>
              <w:jc w:val="left"/>
              <w:textAlignment w:val="auto"/>
              <w:rPr>
                <w:rFonts w:eastAsia="Malgun Gothic"/>
                <w:bCs/>
                <w:lang w:eastAsia="ko-KR"/>
              </w:rPr>
            </w:pPr>
            <w:r w:rsidRPr="008C5439">
              <w:rPr>
                <w:rFonts w:eastAsia="Malgun Gothic"/>
                <w:bCs/>
                <w:lang w:eastAsia="ko-KR"/>
              </w:rPr>
              <w:t>FFS: Whether/How to handle the case where UL power control is not associated within TCI state</w:t>
            </w:r>
          </w:p>
          <w:p w14:paraId="12455BA7" w14:textId="77777777" w:rsidR="003B42E2" w:rsidRPr="008C5439" w:rsidRDefault="003B42E2" w:rsidP="00AC0EDC">
            <w:pPr>
              <w:tabs>
                <w:tab w:val="left" w:pos="0"/>
              </w:tabs>
              <w:spacing w:after="0"/>
              <w:rPr>
                <w:rFonts w:cs="Arial"/>
              </w:rPr>
            </w:pPr>
          </w:p>
        </w:tc>
      </w:tr>
    </w:tbl>
    <w:p w14:paraId="070B73D2" w14:textId="77777777" w:rsidR="003B42E2" w:rsidRDefault="003B42E2" w:rsidP="003B42E2">
      <w:pPr>
        <w:rPr>
          <w:rFonts w:cs="Arial"/>
        </w:rPr>
      </w:pPr>
    </w:p>
    <w:p w14:paraId="0742236C" w14:textId="718D28D1" w:rsidR="0070195B" w:rsidRDefault="0070195B" w:rsidP="006245AA">
      <w:pPr>
        <w:rPr>
          <w:rFonts w:cs="Arial"/>
        </w:rPr>
      </w:pPr>
      <w:r>
        <w:rPr>
          <w:rFonts w:cs="Arial"/>
        </w:rPr>
        <w:t xml:space="preserve">According to this agreement, RAN1 has to complete </w:t>
      </w:r>
      <w:r w:rsidR="000757E3">
        <w:rPr>
          <w:rFonts w:cs="Arial"/>
        </w:rPr>
        <w:t xml:space="preserve">the necessary UE behaviors on </w:t>
      </w:r>
      <w:r>
        <w:rPr>
          <w:rFonts w:cs="Arial"/>
        </w:rPr>
        <w:t xml:space="preserve">how to </w:t>
      </w:r>
      <w:r w:rsidR="005840E9">
        <w:rPr>
          <w:rFonts w:cs="Arial"/>
        </w:rPr>
        <w:t xml:space="preserve">at least </w:t>
      </w:r>
      <w:r>
        <w:rPr>
          <w:rFonts w:cs="Arial"/>
        </w:rPr>
        <w:t>separately</w:t>
      </w:r>
      <w:r w:rsidR="00A777CC">
        <w:rPr>
          <w:rFonts w:cs="Arial"/>
        </w:rPr>
        <w:t xml:space="preserve"> maintain different UL power </w:t>
      </w:r>
      <w:r w:rsidR="000757E3">
        <w:rPr>
          <w:rFonts w:cs="Arial"/>
        </w:rPr>
        <w:t xml:space="preserve">control </w:t>
      </w:r>
      <w:r w:rsidR="007C54AD">
        <w:rPr>
          <w:rFonts w:cs="Arial"/>
        </w:rPr>
        <w:t xml:space="preserve">(PC) </w:t>
      </w:r>
      <w:r w:rsidR="00A777CC">
        <w:rPr>
          <w:rFonts w:cs="Arial"/>
        </w:rPr>
        <w:t>across SBFD and non-SBFD symbols.</w:t>
      </w:r>
      <w:r w:rsidR="00B20DA6">
        <w:rPr>
          <w:rFonts w:cs="Arial"/>
        </w:rPr>
        <w:t xml:space="preserve"> </w:t>
      </w:r>
      <w:r w:rsidR="00E64834">
        <w:rPr>
          <w:rFonts w:cs="Arial"/>
        </w:rPr>
        <w:t>In the current specifications (u</w:t>
      </w:r>
      <w:r w:rsidR="00B20DA6">
        <w:rPr>
          <w:rFonts w:cs="Arial"/>
        </w:rPr>
        <w:t>p to Rel-18</w:t>
      </w:r>
      <w:r w:rsidR="00E64834">
        <w:rPr>
          <w:rFonts w:cs="Arial"/>
        </w:rPr>
        <w:t>)</w:t>
      </w:r>
      <w:r w:rsidR="00B20DA6">
        <w:rPr>
          <w:rFonts w:cs="Arial"/>
        </w:rPr>
        <w:t xml:space="preserve">, </w:t>
      </w:r>
      <w:r w:rsidR="00313377">
        <w:rPr>
          <w:rFonts w:cs="Arial"/>
        </w:rPr>
        <w:t>when the unified TCI framework is enabled (i.e.,</w:t>
      </w:r>
      <w:r w:rsidR="00715601">
        <w:rPr>
          <w:rFonts w:cs="Arial"/>
        </w:rPr>
        <w:t xml:space="preserve"> when</w:t>
      </w:r>
      <w:r w:rsidR="00313377">
        <w:rPr>
          <w:rFonts w:cs="Arial"/>
        </w:rPr>
        <w:t xml:space="preserve"> </w:t>
      </w:r>
      <w:r w:rsidR="00313377" w:rsidRPr="00313377">
        <w:rPr>
          <w:rFonts w:cs="Arial"/>
          <w:i/>
          <w:iCs/>
          <w:lang w:val="en-US"/>
        </w:rPr>
        <w:t>dl-OrJointTCIStateToAddModList</w:t>
      </w:r>
      <w:r w:rsidR="00313377">
        <w:rPr>
          <w:rFonts w:cs="Arial"/>
        </w:rPr>
        <w:t xml:space="preserve"> is configured</w:t>
      </w:r>
      <w:r w:rsidR="00715601">
        <w:rPr>
          <w:rFonts w:cs="Arial"/>
        </w:rPr>
        <w:t xml:space="preserve"> or </w:t>
      </w:r>
      <w:r w:rsidR="00715601" w:rsidRPr="00715601">
        <w:rPr>
          <w:rFonts w:cs="Arial"/>
          <w:i/>
          <w:iCs/>
          <w:lang w:val="en-US"/>
        </w:rPr>
        <w:t>ul-TCI-ToAddModList</w:t>
      </w:r>
      <w:r w:rsidR="00715601" w:rsidRPr="00715601">
        <w:rPr>
          <w:rFonts w:cs="Arial"/>
        </w:rPr>
        <w:t xml:space="preserve"> </w:t>
      </w:r>
      <w:r w:rsidR="00715601">
        <w:rPr>
          <w:rFonts w:cs="Arial"/>
        </w:rPr>
        <w:t>is configured)</w:t>
      </w:r>
      <w:r w:rsidR="00313377">
        <w:rPr>
          <w:rFonts w:cs="Arial"/>
        </w:rPr>
        <w:t xml:space="preserve">, </w:t>
      </w:r>
      <w:r w:rsidR="00715601">
        <w:rPr>
          <w:rFonts w:cs="Arial"/>
        </w:rPr>
        <w:t xml:space="preserve">each configured TCI-state (or TCI-UL-state) has its own associated PC </w:t>
      </w:r>
      <w:r w:rsidR="006245AA">
        <w:rPr>
          <w:rFonts w:cs="Arial"/>
        </w:rPr>
        <w:t>parameter set which includes</w:t>
      </w:r>
      <w:r w:rsidR="007C54AD">
        <w:rPr>
          <w:rFonts w:cs="Arial"/>
        </w:rPr>
        <w:t xml:space="preserve"> P0, alpha, PL-RS, etc. for open-loop PC and </w:t>
      </w:r>
      <w:r w:rsidR="00161A79">
        <w:rPr>
          <w:rFonts w:cs="Arial"/>
        </w:rPr>
        <w:t xml:space="preserve">a </w:t>
      </w:r>
      <w:r w:rsidR="007C54AD">
        <w:rPr>
          <w:rFonts w:cs="Arial"/>
        </w:rPr>
        <w:t>closed-loop</w:t>
      </w:r>
      <w:r w:rsidR="00161A79">
        <w:rPr>
          <w:rFonts w:cs="Arial"/>
        </w:rPr>
        <w:t>(CL)-index (</w:t>
      </w:r>
      <w:r w:rsidR="00161A79" w:rsidRPr="005F6B15">
        <w:rPr>
          <w:rFonts w:cs="Arial"/>
          <w:i/>
          <w:iCs/>
        </w:rPr>
        <w:t>l</w:t>
      </w:r>
      <w:r w:rsidR="00161A79">
        <w:rPr>
          <w:rFonts w:cs="Arial"/>
        </w:rPr>
        <w:t xml:space="preserve"> = 1 or 2) for the closed-loop PC</w:t>
      </w:r>
      <w:r w:rsidR="006245AA">
        <w:rPr>
          <w:rFonts w:cs="Arial"/>
        </w:rPr>
        <w:t>, as shown in Figure 3</w:t>
      </w:r>
      <w:r w:rsidR="0084114C">
        <w:rPr>
          <w:rFonts w:cs="Arial"/>
        </w:rPr>
        <w:t xml:space="preserve"> and Figure 4 with highlighted in yellow</w:t>
      </w:r>
      <w:r w:rsidR="006245AA">
        <w:rPr>
          <w:rFonts w:cs="Arial"/>
        </w:rPr>
        <w:t>.</w:t>
      </w:r>
      <w:r w:rsidR="00B40D6C">
        <w:rPr>
          <w:rFonts w:cs="Arial"/>
        </w:rPr>
        <w:t xml:space="preserve"> This means UL transmission power determination is done according to an indicated TCI-state to be used for a UL transmission (e.g., PUSCH, PUCCH, SRS) associated with the indicated TCI-state</w:t>
      </w:r>
      <w:r w:rsidR="005840E9">
        <w:rPr>
          <w:rFonts w:cs="Arial"/>
        </w:rPr>
        <w:t>, which is in line with the approach suggested by Option 1 (</w:t>
      </w:r>
      <w:r w:rsidR="005840E9" w:rsidRPr="00D2129B">
        <w:rPr>
          <w:rFonts w:eastAsia="Malgun Gothic"/>
          <w:bCs/>
          <w:lang w:eastAsia="ko-KR"/>
        </w:rPr>
        <w:t>One TCI codepoint is mapped to separate TCI states for SBFD symbols and non-SBFD symbols respectively</w:t>
      </w:r>
      <w:r w:rsidR="005840E9">
        <w:rPr>
          <w:rFonts w:cs="Arial"/>
        </w:rPr>
        <w:t>)</w:t>
      </w:r>
      <w:r w:rsidR="00B40D6C">
        <w:rPr>
          <w:rFonts w:cs="Arial"/>
        </w:rPr>
        <w:t>.</w:t>
      </w:r>
      <w:r w:rsidR="009B5002">
        <w:rPr>
          <w:rFonts w:cs="Arial"/>
        </w:rPr>
        <w:t xml:space="preserve"> It means when Option 1 is adopted</w:t>
      </w:r>
      <w:r w:rsidR="006F2BC9">
        <w:rPr>
          <w:rFonts w:cs="Arial"/>
        </w:rPr>
        <w:t>, the existing RRC parameters (as shown in Figures 3 and 4) does not have to be updated (e.g., no RRC impact), but just in a MAC-CE level, new MAC-CE can be introduced based on largely reusing mTRP-extended TCI-activation commands (introduced in Rel-18).</w:t>
      </w:r>
    </w:p>
    <w:tbl>
      <w:tblPr>
        <w:tblStyle w:val="TableGrid"/>
        <w:tblW w:w="0" w:type="auto"/>
        <w:tblLook w:val="04A0" w:firstRow="1" w:lastRow="0" w:firstColumn="1" w:lastColumn="0" w:noHBand="0" w:noVBand="1"/>
      </w:tblPr>
      <w:tblGrid>
        <w:gridCol w:w="9629"/>
      </w:tblGrid>
      <w:tr w:rsidR="004A70F1" w14:paraId="5EBFA77B" w14:textId="77777777" w:rsidTr="004A70F1">
        <w:tc>
          <w:tcPr>
            <w:tcW w:w="9629" w:type="dxa"/>
          </w:tcPr>
          <w:p w14:paraId="678E4E78" w14:textId="77777777" w:rsidR="004A70F1" w:rsidRDefault="004A70F1" w:rsidP="004A70F1">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TCI-State ::=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596541D6"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tci-StateId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TCI-StateId,</w:t>
            </w:r>
          </w:p>
          <w:p w14:paraId="1C9B8C55"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qcl-Type1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QCL-Info,</w:t>
            </w:r>
          </w:p>
          <w:p w14:paraId="16634756"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qcl-Type2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QCL-Info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79B47964"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1BA1F8A7"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2FCCD3F1"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5FEBA402"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JointTCI1</w:t>
            </w:r>
          </w:p>
          <w:p w14:paraId="6DFFCA4C"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JointTCI</w:t>
            </w:r>
          </w:p>
          <w:p w14:paraId="0900C331"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D4CF2C2"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0C09F304" w14:textId="77777777" w:rsidR="004A70F1" w:rsidRDefault="004A70F1" w:rsidP="004A70F1">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 xml:space="preserve">{n0,n1}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74BCA1B6" w14:textId="77777777" w:rsidR="004A70F1" w:rsidRDefault="004A70F1" w:rsidP="004A70F1">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43D85EF5" w14:textId="272DCD92" w:rsidR="004A70F1" w:rsidRDefault="004A70F1" w:rsidP="004A70F1">
            <w:pPr>
              <w:rPr>
                <w:rFonts w:cs="Arial"/>
              </w:rPr>
            </w:pPr>
            <w:r>
              <w:rPr>
                <w:rFonts w:ascii="Courier" w:eastAsiaTheme="minorEastAsia" w:hAnsi="Courier" w:cs="Courier"/>
                <w:color w:val="000000"/>
                <w:sz w:val="16"/>
                <w:szCs w:val="16"/>
                <w:lang w:val="en-US" w:eastAsia="en-US"/>
              </w:rPr>
              <w:t>}</w:t>
            </w:r>
          </w:p>
        </w:tc>
      </w:tr>
    </w:tbl>
    <w:p w14:paraId="10DDF806" w14:textId="5CA2786E" w:rsidR="004A70F1" w:rsidRPr="00793924" w:rsidRDefault="004A70F1" w:rsidP="004A70F1">
      <w:pPr>
        <w:jc w:val="center"/>
        <w:rPr>
          <w:rFonts w:cs="Arial"/>
        </w:rPr>
      </w:pPr>
      <w:r w:rsidRPr="00793924">
        <w:rPr>
          <w:rFonts w:cs="Arial"/>
        </w:rPr>
        <w:t xml:space="preserve">Figure </w:t>
      </w:r>
      <w:r>
        <w:rPr>
          <w:rFonts w:cs="Arial"/>
        </w:rPr>
        <w:t>3</w:t>
      </w:r>
      <w:r w:rsidRPr="00793924">
        <w:rPr>
          <w:rFonts w:cs="Arial"/>
        </w:rPr>
        <w:t xml:space="preserve">. </w:t>
      </w:r>
      <w:r>
        <w:rPr>
          <w:rFonts w:cs="Arial"/>
        </w:rPr>
        <w:t>TCI-state IE (when</w:t>
      </w:r>
      <w:r w:rsidR="005759C0">
        <w:rPr>
          <w:rFonts w:cs="Arial"/>
        </w:rPr>
        <w:t xml:space="preserve"> ‘</w:t>
      </w:r>
      <w:r w:rsidR="005759C0" w:rsidRPr="005759C0">
        <w:rPr>
          <w:rFonts w:cs="Arial"/>
          <w:i/>
          <w:iCs/>
          <w:lang w:val="en-US"/>
        </w:rPr>
        <w:t>dl-OrJointTCIStateToAddModList</w:t>
      </w:r>
      <w:r w:rsidR="005759C0">
        <w:rPr>
          <w:rFonts w:cs="Arial"/>
          <w:i/>
          <w:iCs/>
          <w:lang w:val="en-US"/>
        </w:rPr>
        <w:t xml:space="preserve">’ </w:t>
      </w:r>
      <w:r w:rsidR="005759C0">
        <w:rPr>
          <w:rFonts w:cs="Arial"/>
        </w:rPr>
        <w:t>is configured)</w:t>
      </w:r>
    </w:p>
    <w:tbl>
      <w:tblPr>
        <w:tblStyle w:val="TableGrid"/>
        <w:tblW w:w="0" w:type="auto"/>
        <w:tblLook w:val="04A0" w:firstRow="1" w:lastRow="0" w:firstColumn="1" w:lastColumn="0" w:noHBand="0" w:noVBand="1"/>
      </w:tblPr>
      <w:tblGrid>
        <w:gridCol w:w="9629"/>
      </w:tblGrid>
      <w:tr w:rsidR="008D311B" w14:paraId="14482A75" w14:textId="77777777" w:rsidTr="008D311B">
        <w:tc>
          <w:tcPr>
            <w:tcW w:w="9629" w:type="dxa"/>
          </w:tcPr>
          <w:p w14:paraId="51B15729" w14:textId="77777777" w:rsidR="008D311B" w:rsidRDefault="008D311B" w:rsidP="008D311B">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TCI-UL-State-r17 ::=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1B69935E"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tci-UL-StateId-r17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TCI-UL-StateId-r17,</w:t>
            </w:r>
          </w:p>
          <w:p w14:paraId="3C473DF6"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servingCellId-r17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ServCellIndex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1420E4C8"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bwp-Id-r17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BWP-Id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CSI-RSorSRS-Indicated</w:t>
            </w:r>
          </w:p>
          <w:p w14:paraId="4CF57B09"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referenceSignal-r17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CHOICE </w:t>
            </w:r>
            <w:r>
              <w:rPr>
                <w:rFonts w:ascii="Courier" w:eastAsiaTheme="minorEastAsia" w:hAnsi="Courier" w:cs="Courier"/>
                <w:color w:val="000000"/>
                <w:sz w:val="16"/>
                <w:szCs w:val="16"/>
                <w:lang w:val="en-US" w:eastAsia="en-US"/>
              </w:rPr>
              <w:t>{</w:t>
            </w:r>
          </w:p>
          <w:p w14:paraId="007DF2D2" w14:textId="77777777" w:rsidR="008D311B" w:rsidRDefault="008D311B" w:rsidP="008D311B">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ssb-Index-r17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SSB-Index,</w:t>
            </w:r>
          </w:p>
          <w:p w14:paraId="7AD92100" w14:textId="77777777" w:rsidR="008D311B" w:rsidRDefault="008D311B" w:rsidP="008D311B">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csi-RS-Index-r17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NZP-CSI-RS-ResourceId,</w:t>
            </w:r>
          </w:p>
          <w:p w14:paraId="76D3FE79" w14:textId="77777777" w:rsidR="008D311B" w:rsidRDefault="008D311B" w:rsidP="008D311B">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srs-r17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SRS-ResourceId</w:t>
            </w:r>
          </w:p>
          <w:p w14:paraId="3DD66EE7"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66697300"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766DB418"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69A2E88A"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sidRPr="005F6B15">
              <w:rPr>
                <w:rFonts w:ascii="Courier" w:eastAsiaTheme="minorEastAsia" w:hAnsi="Courier" w:cs="Courier"/>
                <w:color w:val="000000"/>
                <w:sz w:val="16"/>
                <w:szCs w:val="16"/>
                <w:highlight w:val="yellow"/>
                <w:lang w:val="en-US" w:eastAsia="en-US"/>
              </w:rPr>
              <w:lastRenderedPageBreak/>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Mandatory</w:t>
            </w:r>
          </w:p>
          <w:p w14:paraId="29BFDEA9"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40CDBBC8"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2FA9BEF3" w14:textId="77777777" w:rsidR="008D311B" w:rsidRDefault="008D311B" w:rsidP="008D311B">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 xml:space="preserve">{n0,n1}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1E0F3B35" w14:textId="77777777" w:rsidR="008D311B" w:rsidRDefault="008D311B" w:rsidP="008D311B">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7019F46" w14:textId="61C3BA0E" w:rsidR="008D311B" w:rsidRDefault="008D311B" w:rsidP="008D311B">
            <w:pPr>
              <w:rPr>
                <w:rFonts w:cs="Arial"/>
              </w:rPr>
            </w:pPr>
            <w:r>
              <w:rPr>
                <w:rFonts w:ascii="Courier" w:eastAsiaTheme="minorEastAsia" w:hAnsi="Courier" w:cs="Courier"/>
                <w:color w:val="000000"/>
                <w:sz w:val="16"/>
                <w:szCs w:val="16"/>
                <w:lang w:val="en-US" w:eastAsia="en-US"/>
              </w:rPr>
              <w:t>}</w:t>
            </w:r>
          </w:p>
        </w:tc>
      </w:tr>
    </w:tbl>
    <w:p w14:paraId="0462F1DD" w14:textId="209B2E9F" w:rsidR="008D311B" w:rsidRPr="00793924" w:rsidRDefault="008D311B" w:rsidP="008D311B">
      <w:pPr>
        <w:jc w:val="center"/>
        <w:rPr>
          <w:rFonts w:cs="Arial"/>
        </w:rPr>
      </w:pPr>
      <w:r w:rsidRPr="00793924">
        <w:rPr>
          <w:rFonts w:cs="Arial"/>
        </w:rPr>
        <w:lastRenderedPageBreak/>
        <w:t xml:space="preserve">Figure </w:t>
      </w:r>
      <w:r>
        <w:rPr>
          <w:rFonts w:cs="Arial"/>
        </w:rPr>
        <w:t>4</w:t>
      </w:r>
      <w:r w:rsidRPr="00793924">
        <w:rPr>
          <w:rFonts w:cs="Arial"/>
        </w:rPr>
        <w:t xml:space="preserve">. </w:t>
      </w:r>
      <w:r>
        <w:rPr>
          <w:rFonts w:cs="Arial"/>
        </w:rPr>
        <w:t>TCI-state IE (when ‘</w:t>
      </w:r>
      <w:r w:rsidRPr="00715601">
        <w:rPr>
          <w:rFonts w:cs="Arial"/>
          <w:i/>
          <w:iCs/>
          <w:lang w:val="en-US"/>
        </w:rPr>
        <w:t>ul-TCI-ToAddModList</w:t>
      </w:r>
      <w:r>
        <w:rPr>
          <w:rFonts w:cs="Arial"/>
          <w:i/>
          <w:iCs/>
          <w:lang w:val="en-US"/>
        </w:rPr>
        <w:t xml:space="preserve">’ </w:t>
      </w:r>
      <w:r>
        <w:rPr>
          <w:rFonts w:cs="Arial"/>
        </w:rPr>
        <w:t>is configured)</w:t>
      </w:r>
    </w:p>
    <w:p w14:paraId="3ED7CD15" w14:textId="74EC24D0" w:rsidR="00A708C4" w:rsidRPr="00793924" w:rsidRDefault="00A708C4" w:rsidP="00A708C4">
      <w:pPr>
        <w:rPr>
          <w:rFonts w:cs="Arial"/>
          <w:i/>
          <w:iCs/>
        </w:rPr>
      </w:pPr>
      <w:r w:rsidRPr="00793924">
        <w:rPr>
          <w:rFonts w:cs="Arial"/>
          <w:b/>
          <w:bCs/>
          <w:i/>
          <w:iCs/>
        </w:rPr>
        <w:t xml:space="preserve">Observation </w:t>
      </w:r>
      <w:r>
        <w:rPr>
          <w:rFonts w:cs="Arial"/>
          <w:b/>
          <w:bCs/>
          <w:i/>
          <w:iCs/>
        </w:rPr>
        <w:t>1</w:t>
      </w:r>
      <w:r w:rsidRPr="00793924">
        <w:rPr>
          <w:rFonts w:cs="Arial"/>
          <w:i/>
          <w:iCs/>
        </w:rPr>
        <w:t>. I</w:t>
      </w:r>
      <w:r>
        <w:rPr>
          <w:rFonts w:cs="Arial"/>
          <w:i/>
          <w:iCs/>
        </w:rPr>
        <w:t>n the current specifications (up to Rel-18),</w:t>
      </w:r>
      <w:r w:rsidRPr="00793924">
        <w:rPr>
          <w:rFonts w:cs="Arial"/>
          <w:i/>
          <w:iCs/>
        </w:rPr>
        <w:t xml:space="preserve"> </w:t>
      </w:r>
      <w:r w:rsidRPr="00A708C4">
        <w:rPr>
          <w:rFonts w:cs="Arial"/>
          <w:i/>
          <w:iCs/>
        </w:rPr>
        <w:t>when the unified TCI framework is enabled, each configured TCI-state (or TCI-UL-state) has its own associated PC parameter set which includes P0, alpha, PL-RS</w:t>
      </w:r>
      <w:r>
        <w:rPr>
          <w:rFonts w:cs="Arial"/>
          <w:i/>
          <w:iCs/>
        </w:rPr>
        <w:t>,</w:t>
      </w:r>
      <w:r w:rsidRPr="00A708C4">
        <w:rPr>
          <w:rFonts w:cs="Arial"/>
          <w:i/>
          <w:iCs/>
        </w:rPr>
        <w:t xml:space="preserve"> and a closed-loop(CL)-index (l = 1 or 2)</w:t>
      </w:r>
      <w:r w:rsidR="00685395">
        <w:rPr>
          <w:rFonts w:cs="Arial"/>
        </w:rPr>
        <w:t>, which is in line with the approach suggested by Option 1</w:t>
      </w:r>
      <w:r w:rsidR="00E74963">
        <w:rPr>
          <w:rFonts w:cs="Arial"/>
          <w:i/>
          <w:iCs/>
        </w:rPr>
        <w:t>.</w:t>
      </w:r>
    </w:p>
    <w:p w14:paraId="60C6540D" w14:textId="10A42236" w:rsidR="00A708C4" w:rsidRPr="00793924" w:rsidRDefault="00A708C4" w:rsidP="00A708C4">
      <w:pPr>
        <w:rPr>
          <w:rFonts w:cs="Arial"/>
          <w:i/>
          <w:iCs/>
        </w:rPr>
      </w:pPr>
      <w:r>
        <w:rPr>
          <w:rFonts w:cs="Arial"/>
          <w:b/>
          <w:bCs/>
          <w:i/>
          <w:iCs/>
        </w:rPr>
        <w:t>Proposal 1</w:t>
      </w:r>
      <w:r w:rsidRPr="00793924">
        <w:rPr>
          <w:rFonts w:cs="Arial"/>
          <w:i/>
          <w:iCs/>
        </w:rPr>
        <w:t xml:space="preserve">. </w:t>
      </w:r>
      <w:r w:rsidR="00DB5A84">
        <w:rPr>
          <w:rFonts w:cs="Arial"/>
          <w:i/>
          <w:iCs/>
        </w:rPr>
        <w:t>Support O</w:t>
      </w:r>
      <w:r w:rsidR="00685395">
        <w:rPr>
          <w:rFonts w:cs="Arial"/>
          <w:i/>
          <w:iCs/>
        </w:rPr>
        <w:t>ption 1 (</w:t>
      </w:r>
      <w:r w:rsidR="00E71E2A" w:rsidRPr="00E71E2A">
        <w:rPr>
          <w:rFonts w:cs="Arial"/>
          <w:i/>
          <w:iCs/>
        </w:rPr>
        <w:t>One TCI codepoint is mapped to separate TCI states for SBFD symbols and non-SBFD symbols respectively</w:t>
      </w:r>
      <w:r w:rsidR="00685395">
        <w:rPr>
          <w:rFonts w:cs="Arial"/>
          <w:i/>
          <w:iCs/>
        </w:rPr>
        <w:t>)</w:t>
      </w:r>
      <w:r w:rsidR="00DB5A84">
        <w:rPr>
          <w:rFonts w:cs="Arial"/>
          <w:i/>
          <w:iCs/>
        </w:rPr>
        <w:t xml:space="preserve"> where </w:t>
      </w:r>
      <w:r w:rsidR="00685395" w:rsidRPr="00685395">
        <w:rPr>
          <w:rFonts w:cs="Arial"/>
          <w:i/>
          <w:iCs/>
        </w:rPr>
        <w:t>the existing RRC parameters</w:t>
      </w:r>
      <w:r w:rsidR="00DB5A84">
        <w:rPr>
          <w:rFonts w:cs="Arial"/>
          <w:i/>
          <w:iCs/>
        </w:rPr>
        <w:t xml:space="preserve"> on TCI-state</w:t>
      </w:r>
      <w:r w:rsidR="008F0DBB">
        <w:rPr>
          <w:rFonts w:cs="Arial"/>
          <w:i/>
          <w:iCs/>
        </w:rPr>
        <w:t xml:space="preserve"> can be reused and</w:t>
      </w:r>
      <w:r w:rsidR="00685395" w:rsidRPr="00685395">
        <w:rPr>
          <w:rFonts w:cs="Arial"/>
          <w:i/>
          <w:iCs/>
        </w:rPr>
        <w:t xml:space="preserve"> in a MAC-CE level, new MAC-CE </w:t>
      </w:r>
      <w:r w:rsidR="008F0DBB">
        <w:rPr>
          <w:rFonts w:cs="Arial"/>
          <w:i/>
          <w:iCs/>
        </w:rPr>
        <w:t>should</w:t>
      </w:r>
      <w:r w:rsidR="00685395" w:rsidRPr="00685395">
        <w:rPr>
          <w:rFonts w:cs="Arial"/>
          <w:i/>
          <w:iCs/>
        </w:rPr>
        <w:t xml:space="preserve"> be introduced based on largely reusing mTRP-extended TCI-activation commands (introduced in Rel-18)</w:t>
      </w:r>
      <w:r w:rsidRPr="00793924">
        <w:rPr>
          <w:rFonts w:cs="Arial"/>
          <w:i/>
          <w:iCs/>
        </w:rPr>
        <w:t>.</w:t>
      </w:r>
    </w:p>
    <w:p w14:paraId="7002D241" w14:textId="77777777" w:rsidR="006245AA" w:rsidRDefault="006245AA" w:rsidP="00A52CF1">
      <w:pPr>
        <w:rPr>
          <w:rFonts w:cs="Arial"/>
        </w:rPr>
      </w:pPr>
    </w:p>
    <w:p w14:paraId="7F1650F9" w14:textId="4E213529" w:rsidR="006918E7" w:rsidRPr="00793924" w:rsidRDefault="009A6ADD" w:rsidP="006918E7">
      <w:pPr>
        <w:pStyle w:val="Heading3"/>
      </w:pPr>
      <w:bookmarkStart w:id="3" w:name="_Hlk163050231"/>
      <w:bookmarkEnd w:id="1"/>
      <w:r>
        <w:t xml:space="preserve">Case A: When </w:t>
      </w:r>
      <w:r w:rsidR="009E1063">
        <w:t xml:space="preserve">only </w:t>
      </w:r>
      <w:r>
        <w:t>PC</w:t>
      </w:r>
      <w:r w:rsidR="00195FA4">
        <w:t xml:space="preserve"> (not TCI) </w:t>
      </w:r>
      <w:r>
        <w:t>is separate</w:t>
      </w:r>
      <w:r w:rsidR="000E208F">
        <w:t>d</w:t>
      </w:r>
      <w:r w:rsidR="00195FA4">
        <w:t xml:space="preserve"> </w:t>
      </w:r>
      <w:r w:rsidR="005161B8">
        <w:t>across different symbol types</w:t>
      </w:r>
    </w:p>
    <w:bookmarkEnd w:id="3"/>
    <w:p w14:paraId="2F507427" w14:textId="05528442" w:rsidR="00B20DA6" w:rsidRDefault="00173804" w:rsidP="00A52CF1">
      <w:pPr>
        <w:rPr>
          <w:rFonts w:cs="Arial"/>
        </w:rPr>
      </w:pPr>
      <w:r>
        <w:rPr>
          <w:rFonts w:cs="Arial"/>
        </w:rPr>
        <w:t xml:space="preserve">According to the agreement in RAN1#117, </w:t>
      </w:r>
      <w:r w:rsidR="003936D6">
        <w:rPr>
          <w:rFonts w:cs="Arial"/>
        </w:rPr>
        <w:t xml:space="preserve">this Case is already agreed at least for FR1. We don’t see any reason not to support this for FR2 as well, as the unified TCI framework is applicable for both FR1 and FR2 </w:t>
      </w:r>
      <w:r w:rsidR="00991C45">
        <w:rPr>
          <w:rFonts w:cs="Arial"/>
        </w:rPr>
        <w:t xml:space="preserve">with the applicability of </w:t>
      </w:r>
      <w:r w:rsidR="00B51245">
        <w:rPr>
          <w:rFonts w:cs="Arial"/>
        </w:rPr>
        <w:t>QCL</w:t>
      </w:r>
      <w:r w:rsidR="00195FA4">
        <w:rPr>
          <w:rFonts w:cs="Arial"/>
        </w:rPr>
        <w:t>-</w:t>
      </w:r>
      <w:r w:rsidR="00B51245">
        <w:rPr>
          <w:rFonts w:cs="Arial"/>
        </w:rPr>
        <w:t xml:space="preserve">typeD </w:t>
      </w:r>
      <w:r w:rsidR="00195FA4">
        <w:rPr>
          <w:rFonts w:cs="Arial"/>
        </w:rPr>
        <w:t>limited for FR2.</w:t>
      </w:r>
    </w:p>
    <w:p w14:paraId="23B3766A" w14:textId="46B61932" w:rsidR="00E24828" w:rsidRPr="00793924" w:rsidRDefault="00E24828" w:rsidP="00E24828">
      <w:pPr>
        <w:rPr>
          <w:rFonts w:cs="Arial"/>
          <w:i/>
          <w:iCs/>
        </w:rPr>
      </w:pPr>
      <w:r w:rsidRPr="00793924">
        <w:rPr>
          <w:rFonts w:cs="Arial"/>
          <w:b/>
          <w:bCs/>
          <w:i/>
          <w:iCs/>
        </w:rPr>
        <w:t xml:space="preserve">Observation </w:t>
      </w:r>
      <w:r>
        <w:rPr>
          <w:rFonts w:cs="Arial"/>
          <w:b/>
          <w:bCs/>
          <w:i/>
          <w:iCs/>
        </w:rPr>
        <w:t>2</w:t>
      </w:r>
      <w:r w:rsidRPr="00793924">
        <w:rPr>
          <w:rFonts w:cs="Arial"/>
          <w:i/>
          <w:iCs/>
        </w:rPr>
        <w:t xml:space="preserve">. </w:t>
      </w:r>
      <w:r w:rsidR="007C6D1A">
        <w:rPr>
          <w:rFonts w:cs="Arial"/>
          <w:i/>
          <w:iCs/>
        </w:rPr>
        <w:t>U</w:t>
      </w:r>
      <w:r w:rsidRPr="00E24828">
        <w:rPr>
          <w:rFonts w:cs="Arial"/>
          <w:i/>
          <w:iCs/>
        </w:rPr>
        <w:t>nified TCI framework is applicable for both FR1 and FR2 with the applicability of QCL-typeD limited for FR2</w:t>
      </w:r>
      <w:r>
        <w:rPr>
          <w:rFonts w:cs="Arial"/>
          <w:i/>
          <w:iCs/>
        </w:rPr>
        <w:t>.</w:t>
      </w:r>
    </w:p>
    <w:p w14:paraId="36D28C43" w14:textId="41EF337F" w:rsidR="00E24828" w:rsidRPr="00793924" w:rsidRDefault="00E24828" w:rsidP="00E24828">
      <w:pPr>
        <w:rPr>
          <w:rFonts w:cs="Arial"/>
          <w:i/>
          <w:iCs/>
        </w:rPr>
      </w:pPr>
      <w:r>
        <w:rPr>
          <w:rFonts w:cs="Arial"/>
          <w:b/>
          <w:bCs/>
          <w:i/>
          <w:iCs/>
        </w:rPr>
        <w:t xml:space="preserve">Proposal </w:t>
      </w:r>
      <w:r w:rsidR="007C6D1A">
        <w:rPr>
          <w:rFonts w:cs="Arial"/>
          <w:b/>
          <w:bCs/>
          <w:i/>
          <w:iCs/>
        </w:rPr>
        <w:t>2</w:t>
      </w:r>
      <w:r w:rsidRPr="00793924">
        <w:rPr>
          <w:rFonts w:cs="Arial"/>
          <w:i/>
          <w:iCs/>
        </w:rPr>
        <w:t xml:space="preserve">. </w:t>
      </w:r>
      <w:r w:rsidR="00C81222">
        <w:rPr>
          <w:rFonts w:cs="Arial"/>
          <w:i/>
          <w:iCs/>
        </w:rPr>
        <w:t>Separating UL PC across different symbol types should also be supported in FR2</w:t>
      </w:r>
      <w:r w:rsidR="00DE1916">
        <w:rPr>
          <w:rFonts w:cs="Arial"/>
          <w:i/>
          <w:iCs/>
        </w:rPr>
        <w:t>, as the unified TCI framework is applicable for both FR1 and FR2</w:t>
      </w:r>
      <w:r w:rsidRPr="00793924">
        <w:rPr>
          <w:rFonts w:cs="Arial"/>
          <w:i/>
          <w:iCs/>
        </w:rPr>
        <w:t>.</w:t>
      </w:r>
      <w:r w:rsidR="00DE1916">
        <w:rPr>
          <w:rFonts w:cs="Arial"/>
          <w:i/>
          <w:iCs/>
        </w:rPr>
        <w:t xml:space="preserve"> </w:t>
      </w:r>
      <w:r w:rsidR="00571153">
        <w:rPr>
          <w:rFonts w:cs="Arial"/>
          <w:i/>
          <w:iCs/>
        </w:rPr>
        <w:t>To support SBFD, t</w:t>
      </w:r>
      <w:r w:rsidR="00DE1916">
        <w:rPr>
          <w:rFonts w:cs="Arial"/>
          <w:i/>
          <w:iCs/>
        </w:rPr>
        <w:t xml:space="preserve">he legacy spatial-relation-info framework is not needed to be enhanced </w:t>
      </w:r>
      <w:r w:rsidR="00D774A6">
        <w:rPr>
          <w:rFonts w:cs="Arial"/>
          <w:i/>
          <w:iCs/>
        </w:rPr>
        <w:t>together</w:t>
      </w:r>
      <w:r w:rsidR="00B80714">
        <w:rPr>
          <w:rFonts w:cs="Arial"/>
          <w:i/>
          <w:iCs/>
        </w:rPr>
        <w:t xml:space="preserve"> to simplify specifications and avoid the duplication</w:t>
      </w:r>
      <w:r w:rsidR="00D774A6">
        <w:rPr>
          <w:rFonts w:cs="Arial"/>
          <w:i/>
          <w:iCs/>
        </w:rPr>
        <w:t>.</w:t>
      </w:r>
    </w:p>
    <w:p w14:paraId="5EDFFC06" w14:textId="285CA288" w:rsidR="004E7971" w:rsidRDefault="004E7971" w:rsidP="00A52CF1">
      <w:pPr>
        <w:rPr>
          <w:rFonts w:cs="Arial"/>
        </w:rPr>
      </w:pPr>
      <w:r>
        <w:rPr>
          <w:rFonts w:cs="Arial"/>
        </w:rPr>
        <w:t xml:space="preserve">Case A means that the network does not intend to change a TCI-state across different symbol type, but the UL PC should be able to be controlled differently per symbol type. </w:t>
      </w:r>
      <w:r w:rsidR="00F56E54">
        <w:rPr>
          <w:rFonts w:cs="Arial"/>
        </w:rPr>
        <w:t xml:space="preserve">As shown in Figures 3 and 4, since the current specifications do not support different PC parameters for one TCI-state, </w:t>
      </w:r>
      <w:r w:rsidR="00E24828">
        <w:rPr>
          <w:rFonts w:cs="Arial"/>
        </w:rPr>
        <w:t>one</w:t>
      </w:r>
      <w:r w:rsidR="00712EA1">
        <w:rPr>
          <w:rFonts w:cs="Arial"/>
        </w:rPr>
        <w:t xml:space="preserve"> simple </w:t>
      </w:r>
      <w:r w:rsidR="007C413A">
        <w:rPr>
          <w:rFonts w:cs="Arial"/>
        </w:rPr>
        <w:t>extension</w:t>
      </w:r>
      <w:r w:rsidR="00712EA1">
        <w:rPr>
          <w:rFonts w:cs="Arial"/>
        </w:rPr>
        <w:t xml:space="preserve"> for separating PC would be adding a second PC parameter set</w:t>
      </w:r>
      <w:r w:rsidR="00216D20">
        <w:rPr>
          <w:rFonts w:cs="Arial"/>
        </w:rPr>
        <w:t xml:space="preserve"> (e.g., “</w:t>
      </w:r>
      <w:r w:rsidR="00216D20" w:rsidRPr="005F6B15">
        <w:rPr>
          <w:rFonts w:cs="Arial"/>
          <w:b/>
          <w:bCs/>
        </w:rPr>
        <w:t>-SBFD</w:t>
      </w:r>
      <w:r w:rsidR="00216D20">
        <w:rPr>
          <w:rFonts w:cs="Arial"/>
        </w:rPr>
        <w:t>” added in its original parameter)</w:t>
      </w:r>
      <w:r w:rsidR="00712EA1">
        <w:rPr>
          <w:rFonts w:cs="Arial"/>
        </w:rPr>
        <w:t xml:space="preserve"> inside each TCI-state, </w:t>
      </w:r>
      <w:r w:rsidR="009D3B72">
        <w:rPr>
          <w:rFonts w:cs="Arial"/>
        </w:rPr>
        <w:t>as illustrated in Figure 5 and 6</w:t>
      </w:r>
      <w:r w:rsidR="000F7242">
        <w:rPr>
          <w:rFonts w:cs="Arial"/>
        </w:rPr>
        <w:t xml:space="preserve">, which is in line with the approach </w:t>
      </w:r>
      <w:r w:rsidR="003628A5">
        <w:rPr>
          <w:rFonts w:cs="Arial"/>
        </w:rPr>
        <w:t xml:space="preserve">including the FFS point </w:t>
      </w:r>
      <w:r w:rsidR="000F7242">
        <w:rPr>
          <w:rFonts w:cs="Arial"/>
        </w:rPr>
        <w:t>suggested by Option 2 (</w:t>
      </w:r>
      <w:r w:rsidR="003628A5" w:rsidRPr="00D2129B">
        <w:rPr>
          <w:rFonts w:eastAsia="Malgun Gothic"/>
          <w:bCs/>
          <w:lang w:eastAsia="ko-KR"/>
        </w:rPr>
        <w:t xml:space="preserve">a new </w:t>
      </w:r>
      <w:r w:rsidR="003628A5" w:rsidRPr="00D2129B">
        <w:rPr>
          <w:rFonts w:eastAsia="Malgun Gothic"/>
          <w:bCs/>
          <w:i/>
          <w:lang w:eastAsia="ko-KR"/>
        </w:rPr>
        <w:t>Uplink-powerControlId</w:t>
      </w:r>
      <w:r w:rsidR="003628A5" w:rsidRPr="00D2129B">
        <w:rPr>
          <w:rFonts w:eastAsia="Malgun Gothic"/>
          <w:bCs/>
          <w:lang w:eastAsia="ko-KR"/>
        </w:rPr>
        <w:t xml:space="preserve"> is introduced for SBFD symbols</w:t>
      </w:r>
      <w:r w:rsidR="003628A5">
        <w:rPr>
          <w:rFonts w:eastAsia="Malgun Gothic"/>
          <w:bCs/>
          <w:lang w:eastAsia="ko-KR"/>
        </w:rPr>
        <w:t>)</w:t>
      </w:r>
      <w:r w:rsidR="009D3B72">
        <w:rPr>
          <w:rFonts w:cs="Arial"/>
        </w:rPr>
        <w:t>.</w:t>
      </w:r>
    </w:p>
    <w:tbl>
      <w:tblPr>
        <w:tblStyle w:val="TableGrid"/>
        <w:tblW w:w="0" w:type="auto"/>
        <w:tblLook w:val="04A0" w:firstRow="1" w:lastRow="0" w:firstColumn="1" w:lastColumn="0" w:noHBand="0" w:noVBand="1"/>
      </w:tblPr>
      <w:tblGrid>
        <w:gridCol w:w="9629"/>
      </w:tblGrid>
      <w:tr w:rsidR="009D3B72" w14:paraId="4FE8D818" w14:textId="77777777" w:rsidTr="007538D3">
        <w:tc>
          <w:tcPr>
            <w:tcW w:w="9629" w:type="dxa"/>
          </w:tcPr>
          <w:p w14:paraId="1F42AFCF" w14:textId="77777777" w:rsidR="009D3B72" w:rsidRDefault="009D3B72" w:rsidP="007538D3">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TCI-State ::=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5C5F5590"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tci-StateId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TCI-StateId,</w:t>
            </w:r>
          </w:p>
          <w:p w14:paraId="50626C73"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qcl-Type1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QCL-Info,</w:t>
            </w:r>
          </w:p>
          <w:p w14:paraId="6AE74A45"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qcl-Type2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QCL-Info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461938BF"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50A2BEA5"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0E788FD1"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42321087"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JointTCI1</w:t>
            </w:r>
          </w:p>
          <w:p w14:paraId="15B0EF73"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JointTCI</w:t>
            </w:r>
          </w:p>
          <w:p w14:paraId="3AA45935" w14:textId="22980B82" w:rsidR="00885DE8" w:rsidRDefault="00885DE8" w:rsidP="00885DE8">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pathlossReferenceRS</w:t>
            </w:r>
            <w:r w:rsidR="00DF43C7" w:rsidRPr="005F6B15">
              <w:rPr>
                <w:rFonts w:ascii="Courier" w:eastAsiaTheme="minorEastAsia" w:hAnsi="Courier" w:cs="Courier"/>
                <w:b/>
                <w:bCs/>
                <w:color w:val="000000"/>
                <w:sz w:val="16"/>
                <w:szCs w:val="16"/>
                <w:highlight w:val="yellow"/>
                <w:lang w:val="en-US" w:eastAsia="en-US"/>
              </w:rPr>
              <w:t>-SBFD</w:t>
            </w:r>
            <w:r w:rsidR="007F7206">
              <w:rPr>
                <w:rFonts w:ascii="Courier" w:eastAsiaTheme="minorEastAsia" w:hAnsi="Courier" w:cs="Courier"/>
                <w:color w:val="000000"/>
                <w:sz w:val="16"/>
                <w:szCs w:val="16"/>
                <w:highlight w:val="yellow"/>
                <w:lang w:val="en-US" w:eastAsia="en-US"/>
              </w:rPr>
              <w:t>-</w:t>
            </w:r>
            <w:r w:rsidRPr="007538D3">
              <w:rPr>
                <w:rFonts w:ascii="Courier" w:eastAsiaTheme="minorEastAsia" w:hAnsi="Courier" w:cs="Courier"/>
                <w:color w:val="000000"/>
                <w:sz w:val="16"/>
                <w:szCs w:val="16"/>
                <w:highlight w:val="yellow"/>
                <w:lang w:val="en-US" w:eastAsia="en-US"/>
              </w:rPr>
              <w:t>Id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JointTCI1</w:t>
            </w:r>
          </w:p>
          <w:p w14:paraId="4DFF23D7" w14:textId="6E79EEFD" w:rsidR="00885DE8" w:rsidRDefault="00885DE8" w:rsidP="00885DE8">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ul-powerContro</w:t>
            </w:r>
            <w:r w:rsidRPr="00DF43C7">
              <w:rPr>
                <w:rFonts w:ascii="Courier" w:eastAsiaTheme="minorEastAsia" w:hAnsi="Courier" w:cs="Courier"/>
                <w:color w:val="000000"/>
                <w:sz w:val="16"/>
                <w:szCs w:val="16"/>
                <w:highlight w:val="yellow"/>
                <w:lang w:val="en-US" w:eastAsia="en-US"/>
              </w:rPr>
              <w:t>l</w:t>
            </w:r>
            <w:r w:rsidR="00DF43C7" w:rsidRPr="005F6B15">
              <w:rPr>
                <w:rFonts w:ascii="Courier" w:eastAsiaTheme="minorEastAsia" w:hAnsi="Courier" w:cs="Courier"/>
                <w:b/>
                <w:bCs/>
                <w:color w:val="000000"/>
                <w:sz w:val="16"/>
                <w:szCs w:val="16"/>
                <w:highlight w:val="yellow"/>
                <w:lang w:val="en-US" w:eastAsia="en-US"/>
              </w:rPr>
              <w:t>-SBFD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JointTCI</w:t>
            </w:r>
          </w:p>
          <w:p w14:paraId="3FDED18A"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62196EE7"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04C0709C"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 xml:space="preserve">{n0,n1}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65ACB83B"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2E24AC0A" w14:textId="77777777" w:rsidR="009D3B72" w:rsidRDefault="009D3B72" w:rsidP="007538D3">
            <w:pPr>
              <w:rPr>
                <w:rFonts w:cs="Arial"/>
              </w:rPr>
            </w:pPr>
            <w:r>
              <w:rPr>
                <w:rFonts w:ascii="Courier" w:eastAsiaTheme="minorEastAsia" w:hAnsi="Courier" w:cs="Courier"/>
                <w:color w:val="000000"/>
                <w:sz w:val="16"/>
                <w:szCs w:val="16"/>
                <w:lang w:val="en-US" w:eastAsia="en-US"/>
              </w:rPr>
              <w:t>}</w:t>
            </w:r>
          </w:p>
        </w:tc>
      </w:tr>
    </w:tbl>
    <w:p w14:paraId="32B6F01B" w14:textId="0C71CC23" w:rsidR="009D3B72" w:rsidRPr="00793924" w:rsidRDefault="009D3B72" w:rsidP="009D3B72">
      <w:pPr>
        <w:jc w:val="center"/>
        <w:rPr>
          <w:rFonts w:cs="Arial"/>
        </w:rPr>
      </w:pPr>
      <w:r w:rsidRPr="00793924">
        <w:rPr>
          <w:rFonts w:cs="Arial"/>
        </w:rPr>
        <w:t xml:space="preserve">Figure </w:t>
      </w:r>
      <w:r>
        <w:rPr>
          <w:rFonts w:cs="Arial"/>
        </w:rPr>
        <w:t>5</w:t>
      </w:r>
      <w:r w:rsidRPr="00793924">
        <w:rPr>
          <w:rFonts w:cs="Arial"/>
        </w:rPr>
        <w:t xml:space="preserve">. </w:t>
      </w:r>
      <w:r w:rsidR="00E23EE6">
        <w:rPr>
          <w:rFonts w:cs="Arial"/>
        </w:rPr>
        <w:t xml:space="preserve">Separating PC in </w:t>
      </w:r>
      <w:r>
        <w:rPr>
          <w:rFonts w:cs="Arial"/>
        </w:rPr>
        <w:t>TCI-state IE (when ‘</w:t>
      </w:r>
      <w:r w:rsidRPr="005759C0">
        <w:rPr>
          <w:rFonts w:cs="Arial"/>
          <w:i/>
          <w:iCs/>
          <w:lang w:val="en-US"/>
        </w:rPr>
        <w:t>dl-OrJointTCIStateToAddModList</w:t>
      </w:r>
      <w:r>
        <w:rPr>
          <w:rFonts w:cs="Arial"/>
          <w:i/>
          <w:iCs/>
          <w:lang w:val="en-US"/>
        </w:rPr>
        <w:t xml:space="preserve">’ </w:t>
      </w:r>
      <w:r>
        <w:rPr>
          <w:rFonts w:cs="Arial"/>
        </w:rPr>
        <w:t>is configured)</w:t>
      </w:r>
    </w:p>
    <w:tbl>
      <w:tblPr>
        <w:tblStyle w:val="TableGrid"/>
        <w:tblW w:w="0" w:type="auto"/>
        <w:tblLook w:val="04A0" w:firstRow="1" w:lastRow="0" w:firstColumn="1" w:lastColumn="0" w:noHBand="0" w:noVBand="1"/>
      </w:tblPr>
      <w:tblGrid>
        <w:gridCol w:w="9629"/>
      </w:tblGrid>
      <w:tr w:rsidR="009D3B72" w14:paraId="65DC1EFB" w14:textId="77777777" w:rsidTr="007538D3">
        <w:tc>
          <w:tcPr>
            <w:tcW w:w="9629" w:type="dxa"/>
          </w:tcPr>
          <w:p w14:paraId="5EA9E60F" w14:textId="77777777" w:rsidR="009D3B72" w:rsidRDefault="009D3B72" w:rsidP="007538D3">
            <w:pPr>
              <w:overflowPunct/>
              <w:spacing w:after="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TCI-UL-State-r17 ::=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SEQUENCE </w:t>
            </w:r>
            <w:r>
              <w:rPr>
                <w:rFonts w:ascii="Courier" w:eastAsiaTheme="minorEastAsia" w:hAnsi="Courier" w:cs="Courier"/>
                <w:color w:val="000000"/>
                <w:sz w:val="16"/>
                <w:szCs w:val="16"/>
                <w:lang w:val="en-US" w:eastAsia="en-US"/>
              </w:rPr>
              <w:t>{</w:t>
            </w:r>
          </w:p>
          <w:p w14:paraId="36EBB766"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tci-UL-StateId-r17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TCI-UL-StateId-r17,</w:t>
            </w:r>
          </w:p>
          <w:p w14:paraId="0BE797C1"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servingCellId-r17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ServCellIndex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4EB57678"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bwp-Id-r17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BWP-Id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CSI-RSorSRS-Indicated</w:t>
            </w:r>
          </w:p>
          <w:p w14:paraId="228EABA4"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referenceSignal-r17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CHOICE </w:t>
            </w:r>
            <w:r>
              <w:rPr>
                <w:rFonts w:ascii="Courier" w:eastAsiaTheme="minorEastAsia" w:hAnsi="Courier" w:cs="Courier"/>
                <w:color w:val="000000"/>
                <w:sz w:val="16"/>
                <w:szCs w:val="16"/>
                <w:lang w:val="en-US" w:eastAsia="en-US"/>
              </w:rPr>
              <w:t>{</w:t>
            </w:r>
          </w:p>
          <w:p w14:paraId="565B8872" w14:textId="77777777" w:rsidR="009D3B72" w:rsidRDefault="009D3B72" w:rsidP="007538D3">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ssb-Index-r17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SSB-Index,</w:t>
            </w:r>
          </w:p>
          <w:p w14:paraId="108E5D67" w14:textId="77777777" w:rsidR="009D3B72" w:rsidRDefault="009D3B72" w:rsidP="007538D3">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csi-RS-Index-r17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NZP-CSI-RS-ResourceId,</w:t>
            </w:r>
          </w:p>
          <w:p w14:paraId="40A1DFAE" w14:textId="77777777" w:rsidR="009D3B72" w:rsidRDefault="009D3B72" w:rsidP="007538D3">
            <w:pPr>
              <w:overflowPunct/>
              <w:spacing w:after="0"/>
              <w:ind w:left="720" w:firstLine="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 xml:space="preserve">srs-r17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SRS-ResourceId</w:t>
            </w:r>
          </w:p>
          <w:p w14:paraId="1D0EF6F2"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6224687F"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additionalPCI-r17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AdditionalPCIIndex-r17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29C9AE06"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ul-powerControl-r17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3925E682"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pathlossReferenceRS-Id-r17</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Mandatory</w:t>
            </w:r>
          </w:p>
          <w:p w14:paraId="02467967" w14:textId="259ABAC4" w:rsidR="00E23EE6" w:rsidRDefault="00E23EE6" w:rsidP="00E23EE6">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t>ul-powerControl</w:t>
            </w:r>
            <w:r w:rsidRPr="005F6B15">
              <w:rPr>
                <w:rFonts w:ascii="Courier" w:eastAsiaTheme="minorEastAsia" w:hAnsi="Courier" w:cs="Courier"/>
                <w:b/>
                <w:bCs/>
                <w:color w:val="000000"/>
                <w:sz w:val="16"/>
                <w:szCs w:val="16"/>
                <w:highlight w:val="yellow"/>
                <w:lang w:val="en-US" w:eastAsia="en-US"/>
              </w:rPr>
              <w:t>-SBFD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t xml:space="preserve">Uplink-powerControlId-r17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Need R</w:t>
            </w:r>
          </w:p>
          <w:p w14:paraId="64AC0D7A" w14:textId="385DE0D2" w:rsidR="00E23EE6" w:rsidRDefault="00E23EE6" w:rsidP="00E23EE6">
            <w:pPr>
              <w:overflowPunct/>
              <w:spacing w:after="0"/>
              <w:ind w:left="720"/>
              <w:jc w:val="left"/>
              <w:textAlignment w:val="auto"/>
              <w:rPr>
                <w:rFonts w:ascii="Courier" w:eastAsiaTheme="minorEastAsia" w:hAnsi="Courier" w:cs="Courier"/>
                <w:color w:val="808080"/>
                <w:sz w:val="16"/>
                <w:szCs w:val="16"/>
                <w:lang w:val="en-US" w:eastAsia="en-US"/>
              </w:rPr>
            </w:pPr>
            <w:r w:rsidRPr="007538D3">
              <w:rPr>
                <w:rFonts w:ascii="Courier" w:eastAsiaTheme="minorEastAsia" w:hAnsi="Courier" w:cs="Courier"/>
                <w:color w:val="000000"/>
                <w:sz w:val="16"/>
                <w:szCs w:val="16"/>
                <w:highlight w:val="yellow"/>
                <w:lang w:val="en-US" w:eastAsia="en-US"/>
              </w:rPr>
              <w:lastRenderedPageBreak/>
              <w:t>pathlossReferenceRS</w:t>
            </w:r>
            <w:r w:rsidRPr="005F6B15">
              <w:rPr>
                <w:rFonts w:ascii="Courier" w:eastAsiaTheme="minorEastAsia" w:hAnsi="Courier" w:cs="Courier"/>
                <w:b/>
                <w:bCs/>
                <w:color w:val="000000"/>
                <w:sz w:val="16"/>
                <w:szCs w:val="16"/>
                <w:highlight w:val="yellow"/>
                <w:lang w:val="en-US" w:eastAsia="en-US"/>
              </w:rPr>
              <w:t>-SBFD</w:t>
            </w:r>
            <w:r w:rsidRPr="007538D3">
              <w:rPr>
                <w:rFonts w:ascii="Courier" w:eastAsiaTheme="minorEastAsia" w:hAnsi="Courier" w:cs="Courier"/>
                <w:color w:val="000000"/>
                <w:sz w:val="16"/>
                <w:szCs w:val="16"/>
                <w:highlight w:val="yellow"/>
                <w:lang w:val="en-US" w:eastAsia="en-US"/>
              </w:rPr>
              <w:t>-Id</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000000"/>
                <w:sz w:val="16"/>
                <w:szCs w:val="16"/>
                <w:lang w:val="en-US" w:eastAsia="en-US"/>
              </w:rPr>
              <w:tab/>
              <w:t xml:space="preserve">PathlossReferenceRS-Id-r17 </w:t>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OPTIONAL</w:t>
            </w:r>
            <w:r>
              <w:rPr>
                <w:rFonts w:ascii="Courier" w:eastAsiaTheme="minorEastAsia" w:hAnsi="Courier" w:cs="Courier"/>
                <w:color w:val="000000"/>
                <w:sz w:val="16"/>
                <w:szCs w:val="16"/>
                <w:lang w:val="en-US" w:eastAsia="en-US"/>
              </w:rPr>
              <w:t xml:space="preserve">, </w:t>
            </w:r>
            <w:r>
              <w:rPr>
                <w:rFonts w:ascii="Courier" w:eastAsiaTheme="minorEastAsia" w:hAnsi="Courier" w:cs="Courier"/>
                <w:color w:val="808080"/>
                <w:sz w:val="16"/>
                <w:szCs w:val="16"/>
                <w:lang w:val="en-US" w:eastAsia="en-US"/>
              </w:rPr>
              <w:t>-- Cond Mandatory</w:t>
            </w:r>
          </w:p>
          <w:p w14:paraId="7E08EA41"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370FC86F"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38917DF" w14:textId="77777777" w:rsidR="009D3B72" w:rsidRDefault="009D3B72" w:rsidP="007538D3">
            <w:pPr>
              <w:overflowPunct/>
              <w:spacing w:after="0"/>
              <w:ind w:left="720"/>
              <w:jc w:val="left"/>
              <w:textAlignment w:val="auto"/>
              <w:rPr>
                <w:rFonts w:ascii="Courier" w:eastAsiaTheme="minorEastAsia" w:hAnsi="Courier" w:cs="Courier"/>
                <w:color w:val="808080"/>
                <w:sz w:val="16"/>
                <w:szCs w:val="16"/>
                <w:lang w:val="en-US" w:eastAsia="en-US"/>
              </w:rPr>
            </w:pPr>
            <w:r>
              <w:rPr>
                <w:rFonts w:ascii="Courier" w:eastAsiaTheme="minorEastAsia" w:hAnsi="Courier" w:cs="Courier"/>
                <w:color w:val="000000"/>
                <w:sz w:val="16"/>
                <w:szCs w:val="16"/>
                <w:lang w:val="en-US" w:eastAsia="en-US"/>
              </w:rPr>
              <w:t xml:space="preserve">tag-Id-ptr-r18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ENUMERATED </w:t>
            </w:r>
            <w:r>
              <w:rPr>
                <w:rFonts w:ascii="Courier" w:eastAsiaTheme="minorEastAsia" w:hAnsi="Courier" w:cs="Courier"/>
                <w:color w:val="000000"/>
                <w:sz w:val="16"/>
                <w:szCs w:val="16"/>
                <w:lang w:val="en-US" w:eastAsia="en-US"/>
              </w:rPr>
              <w:t xml:space="preserve">{n0,n1} </w:t>
            </w:r>
            <w:r>
              <w:rPr>
                <w:rFonts w:ascii="Courier" w:eastAsiaTheme="minorEastAsia" w:hAnsi="Courier" w:cs="Courier"/>
                <w:color w:val="000000"/>
                <w:sz w:val="16"/>
                <w:szCs w:val="16"/>
                <w:lang w:val="en-US" w:eastAsia="en-US"/>
              </w:rPr>
              <w:tab/>
            </w:r>
            <w:r>
              <w:rPr>
                <w:rFonts w:ascii="Courier" w:eastAsiaTheme="minorEastAsia" w:hAnsi="Courier" w:cs="Courier"/>
                <w:color w:val="000000"/>
                <w:sz w:val="16"/>
                <w:szCs w:val="16"/>
                <w:lang w:val="en-US" w:eastAsia="en-US"/>
              </w:rPr>
              <w:tab/>
            </w:r>
            <w:r>
              <w:rPr>
                <w:rFonts w:ascii="Courier" w:eastAsiaTheme="minorEastAsia" w:hAnsi="Courier" w:cs="Courier"/>
                <w:color w:val="9A3366"/>
                <w:sz w:val="16"/>
                <w:szCs w:val="16"/>
                <w:lang w:val="en-US" w:eastAsia="en-US"/>
              </w:rPr>
              <w:t xml:space="preserve">OPTIONAL </w:t>
            </w:r>
            <w:r>
              <w:rPr>
                <w:rFonts w:ascii="Courier" w:eastAsiaTheme="minorEastAsia" w:hAnsi="Courier" w:cs="Courier"/>
                <w:color w:val="808080"/>
                <w:sz w:val="16"/>
                <w:szCs w:val="16"/>
                <w:lang w:val="en-US" w:eastAsia="en-US"/>
              </w:rPr>
              <w:t>-- Cond 2TA</w:t>
            </w:r>
          </w:p>
          <w:p w14:paraId="6D65C623" w14:textId="77777777" w:rsidR="009D3B72" w:rsidRDefault="009D3B72" w:rsidP="007538D3">
            <w:pPr>
              <w:overflowPunct/>
              <w:spacing w:after="0"/>
              <w:ind w:left="720"/>
              <w:jc w:val="left"/>
              <w:textAlignment w:val="auto"/>
              <w:rPr>
                <w:rFonts w:ascii="Courier" w:eastAsiaTheme="minorEastAsia" w:hAnsi="Courier" w:cs="Courier"/>
                <w:color w:val="000000"/>
                <w:sz w:val="16"/>
                <w:szCs w:val="16"/>
                <w:lang w:val="en-US" w:eastAsia="en-US"/>
              </w:rPr>
            </w:pPr>
            <w:r>
              <w:rPr>
                <w:rFonts w:ascii="Courier" w:eastAsiaTheme="minorEastAsia" w:hAnsi="Courier" w:cs="Courier"/>
                <w:color w:val="000000"/>
                <w:sz w:val="16"/>
                <w:szCs w:val="16"/>
                <w:lang w:val="en-US" w:eastAsia="en-US"/>
              </w:rPr>
              <w:t>]]</w:t>
            </w:r>
          </w:p>
          <w:p w14:paraId="746F1DEE" w14:textId="77777777" w:rsidR="009D3B72" w:rsidRDefault="009D3B72" w:rsidP="007538D3">
            <w:pPr>
              <w:rPr>
                <w:rFonts w:cs="Arial"/>
              </w:rPr>
            </w:pPr>
            <w:r>
              <w:rPr>
                <w:rFonts w:ascii="Courier" w:eastAsiaTheme="minorEastAsia" w:hAnsi="Courier" w:cs="Courier"/>
                <w:color w:val="000000"/>
                <w:sz w:val="16"/>
                <w:szCs w:val="16"/>
                <w:lang w:val="en-US" w:eastAsia="en-US"/>
              </w:rPr>
              <w:t>}</w:t>
            </w:r>
          </w:p>
        </w:tc>
      </w:tr>
    </w:tbl>
    <w:p w14:paraId="489D7633" w14:textId="6D3E5287" w:rsidR="009D3B72" w:rsidRPr="00793924" w:rsidRDefault="009D3B72" w:rsidP="009D3B72">
      <w:pPr>
        <w:jc w:val="center"/>
        <w:rPr>
          <w:rFonts w:cs="Arial"/>
        </w:rPr>
      </w:pPr>
      <w:r w:rsidRPr="00793924">
        <w:rPr>
          <w:rFonts w:cs="Arial"/>
        </w:rPr>
        <w:lastRenderedPageBreak/>
        <w:t xml:space="preserve">Figure </w:t>
      </w:r>
      <w:r>
        <w:rPr>
          <w:rFonts w:cs="Arial"/>
        </w:rPr>
        <w:t>6</w:t>
      </w:r>
      <w:r w:rsidRPr="00793924">
        <w:rPr>
          <w:rFonts w:cs="Arial"/>
        </w:rPr>
        <w:t xml:space="preserve">. </w:t>
      </w:r>
      <w:r w:rsidR="00E23EE6">
        <w:rPr>
          <w:rFonts w:cs="Arial"/>
        </w:rPr>
        <w:t xml:space="preserve">Separating PC in </w:t>
      </w:r>
      <w:r>
        <w:rPr>
          <w:rFonts w:cs="Arial"/>
        </w:rPr>
        <w:t>TCI-state IE (when ‘</w:t>
      </w:r>
      <w:r w:rsidRPr="00715601">
        <w:rPr>
          <w:rFonts w:cs="Arial"/>
          <w:i/>
          <w:iCs/>
          <w:lang w:val="en-US"/>
        </w:rPr>
        <w:t>ul-TCI-ToAddModList</w:t>
      </w:r>
      <w:r>
        <w:rPr>
          <w:rFonts w:cs="Arial"/>
          <w:i/>
          <w:iCs/>
          <w:lang w:val="en-US"/>
        </w:rPr>
        <w:t xml:space="preserve">’ </w:t>
      </w:r>
      <w:r>
        <w:rPr>
          <w:rFonts w:cs="Arial"/>
        </w:rPr>
        <w:t>is configured)</w:t>
      </w:r>
    </w:p>
    <w:p w14:paraId="6D0DB4B6" w14:textId="77777777" w:rsidR="009D3B72" w:rsidRDefault="009D3B72" w:rsidP="00A52CF1">
      <w:pPr>
        <w:rPr>
          <w:rFonts w:cs="Arial"/>
        </w:rPr>
      </w:pPr>
    </w:p>
    <w:p w14:paraId="61D83097" w14:textId="47383E6D" w:rsidR="005B4669" w:rsidRDefault="007C413A" w:rsidP="004A59AA">
      <w:pPr>
        <w:rPr>
          <w:rFonts w:cs="Arial"/>
        </w:rPr>
      </w:pPr>
      <w:r>
        <w:rPr>
          <w:rFonts w:cs="Arial"/>
        </w:rPr>
        <w:t xml:space="preserve">The Figures 5 and 6 show that all the </w:t>
      </w:r>
      <w:r w:rsidR="007E51FF">
        <w:rPr>
          <w:rFonts w:cs="Arial"/>
        </w:rPr>
        <w:t xml:space="preserve">PC parameters of </w:t>
      </w:r>
      <w:r w:rsidR="007E51FF" w:rsidRPr="007E51FF">
        <w:rPr>
          <w:rFonts w:cs="Arial"/>
        </w:rPr>
        <w:t xml:space="preserve">P0, alpha, PL-RS, </w:t>
      </w:r>
      <w:r w:rsidR="007E51FF">
        <w:rPr>
          <w:rFonts w:cs="Arial"/>
        </w:rPr>
        <w:t xml:space="preserve">and CL-index can be separated </w:t>
      </w:r>
      <w:r w:rsidR="00017C3D">
        <w:rPr>
          <w:rFonts w:cs="Arial"/>
        </w:rPr>
        <w:t xml:space="preserve">by adding such second </w:t>
      </w:r>
      <w:r w:rsidR="000E37E2">
        <w:rPr>
          <w:rFonts w:cs="Arial"/>
        </w:rPr>
        <w:t xml:space="preserve">parameters ending ‘-SBFD’, but RAN1 needs to discuss </w:t>
      </w:r>
      <w:r w:rsidR="00950F7B">
        <w:rPr>
          <w:rFonts w:cs="Arial"/>
        </w:rPr>
        <w:t xml:space="preserve">whether all the parameters are to be separated or some parameters may still be good to be common across different symbol types. One identified issue in RAN1 was whether the CL-PC needs to be separated or not. In our view, the separation of CL-PC is important, as the CLI nature is not </w:t>
      </w:r>
      <w:r w:rsidR="005A40B0">
        <w:rPr>
          <w:rFonts w:cs="Arial"/>
        </w:rPr>
        <w:t>so</w:t>
      </w:r>
      <w:r w:rsidR="005B4669">
        <w:rPr>
          <w:rFonts w:cs="Arial"/>
        </w:rPr>
        <w:t xml:space="preserve"> </w:t>
      </w:r>
      <w:r w:rsidR="002539FC">
        <w:rPr>
          <w:rFonts w:cs="Arial"/>
        </w:rPr>
        <w:t>predictable so that the gNB anyway should be able to adjust the UL power level based on such closed-loop adjustment</w:t>
      </w:r>
      <w:r w:rsidR="00422E4F">
        <w:rPr>
          <w:rFonts w:cs="Arial"/>
        </w:rPr>
        <w:t xml:space="preserve"> by separated TPC commands</w:t>
      </w:r>
      <w:r w:rsidR="002539FC">
        <w:rPr>
          <w:rFonts w:cs="Arial"/>
        </w:rPr>
        <w:t>.</w:t>
      </w:r>
    </w:p>
    <w:p w14:paraId="544B991D" w14:textId="0AE8BFFC" w:rsidR="005B4669" w:rsidRPr="00793924" w:rsidRDefault="005B4669" w:rsidP="005B4669">
      <w:pPr>
        <w:rPr>
          <w:rFonts w:cs="Arial"/>
          <w:i/>
          <w:iCs/>
        </w:rPr>
      </w:pPr>
      <w:r w:rsidRPr="00793924">
        <w:rPr>
          <w:rFonts w:cs="Arial"/>
          <w:b/>
          <w:bCs/>
          <w:i/>
          <w:iCs/>
        </w:rPr>
        <w:t xml:space="preserve">Observation </w:t>
      </w:r>
      <w:r>
        <w:rPr>
          <w:rFonts w:cs="Arial"/>
          <w:b/>
          <w:bCs/>
          <w:i/>
          <w:iCs/>
        </w:rPr>
        <w:t>3</w:t>
      </w:r>
      <w:r w:rsidRPr="00793924">
        <w:rPr>
          <w:rFonts w:cs="Arial"/>
          <w:i/>
          <w:iCs/>
        </w:rPr>
        <w:t xml:space="preserve">. </w:t>
      </w:r>
      <w:r w:rsidR="00E1610D">
        <w:rPr>
          <w:rFonts w:cs="Arial"/>
          <w:i/>
          <w:iCs/>
        </w:rPr>
        <w:t>A</w:t>
      </w:r>
      <w:r>
        <w:rPr>
          <w:rFonts w:cs="Arial"/>
          <w:i/>
          <w:iCs/>
        </w:rPr>
        <w:t xml:space="preserve">dding second PC parameters in addition to first PC parameters </w:t>
      </w:r>
      <w:r w:rsidR="00E1610D">
        <w:rPr>
          <w:rFonts w:cs="Arial"/>
          <w:i/>
          <w:iCs/>
        </w:rPr>
        <w:t>in</w:t>
      </w:r>
      <w:r>
        <w:rPr>
          <w:rFonts w:cs="Arial"/>
          <w:i/>
          <w:iCs/>
        </w:rPr>
        <w:t xml:space="preserve"> a TCI-state</w:t>
      </w:r>
      <w:r w:rsidR="00E1610D">
        <w:rPr>
          <w:rFonts w:cs="Arial"/>
          <w:i/>
          <w:iCs/>
        </w:rPr>
        <w:t xml:space="preserve"> implies </w:t>
      </w:r>
      <w:r w:rsidR="00E1610D" w:rsidRPr="00E1610D">
        <w:rPr>
          <w:rFonts w:cs="Arial"/>
          <w:i/>
          <w:iCs/>
        </w:rPr>
        <w:t>all the PC parameters of P0, alpha, PL-RS, and CL-index can be separated</w:t>
      </w:r>
      <w:r w:rsidR="00E1610D">
        <w:rPr>
          <w:rFonts w:cs="Arial"/>
          <w:i/>
          <w:iCs/>
        </w:rPr>
        <w:t xml:space="preserve"> across different symbol types, but </w:t>
      </w:r>
      <w:r w:rsidR="001A55C9">
        <w:rPr>
          <w:rFonts w:cs="Arial"/>
          <w:i/>
          <w:iCs/>
        </w:rPr>
        <w:t>it needs to be checked on</w:t>
      </w:r>
      <w:r w:rsidR="00E1610D" w:rsidRPr="00E1610D">
        <w:rPr>
          <w:rFonts w:cs="Arial"/>
          <w:i/>
          <w:iCs/>
        </w:rPr>
        <w:t xml:space="preserve"> whether all the parameters are to be separated or some parameters may still be good to be common across different symbol types</w:t>
      </w:r>
      <w:r>
        <w:rPr>
          <w:rFonts w:cs="Arial"/>
          <w:i/>
          <w:iCs/>
        </w:rPr>
        <w:t>.</w:t>
      </w:r>
    </w:p>
    <w:p w14:paraId="733DDD8D" w14:textId="388ECE8E" w:rsidR="005B4669" w:rsidRPr="00793924" w:rsidRDefault="005B4669" w:rsidP="005B4669">
      <w:pPr>
        <w:rPr>
          <w:rFonts w:cs="Arial"/>
          <w:i/>
          <w:iCs/>
        </w:rPr>
      </w:pPr>
      <w:r>
        <w:rPr>
          <w:rFonts w:cs="Arial"/>
          <w:b/>
          <w:bCs/>
          <w:i/>
          <w:iCs/>
        </w:rPr>
        <w:t xml:space="preserve">Proposal </w:t>
      </w:r>
      <w:r w:rsidR="00AF19CD">
        <w:rPr>
          <w:rFonts w:cs="Arial"/>
          <w:b/>
          <w:bCs/>
          <w:i/>
          <w:iCs/>
        </w:rPr>
        <w:t>3</w:t>
      </w:r>
      <w:r w:rsidRPr="00793924">
        <w:rPr>
          <w:rFonts w:cs="Arial"/>
          <w:i/>
          <w:iCs/>
        </w:rPr>
        <w:t xml:space="preserve">. </w:t>
      </w:r>
      <w:r w:rsidR="00CD2D48">
        <w:rPr>
          <w:rFonts w:cs="Arial"/>
          <w:i/>
          <w:iCs/>
        </w:rPr>
        <w:t xml:space="preserve">Support Option 2 </w:t>
      </w:r>
      <w:r w:rsidR="0037047B">
        <w:rPr>
          <w:rFonts w:cs="Arial"/>
          <w:i/>
          <w:iCs/>
        </w:rPr>
        <w:t>(</w:t>
      </w:r>
      <w:r w:rsidR="0037047B" w:rsidRPr="00D2129B">
        <w:rPr>
          <w:rFonts w:eastAsia="Malgun Gothic"/>
          <w:bCs/>
          <w:lang w:eastAsia="ko-KR"/>
        </w:rPr>
        <w:t xml:space="preserve">a new </w:t>
      </w:r>
      <w:r w:rsidR="0037047B" w:rsidRPr="00D2129B">
        <w:rPr>
          <w:rFonts w:eastAsia="Malgun Gothic"/>
          <w:bCs/>
          <w:i/>
          <w:lang w:eastAsia="ko-KR"/>
        </w:rPr>
        <w:t>Uplink-powerControlId</w:t>
      </w:r>
      <w:r w:rsidR="0037047B" w:rsidRPr="00D2129B">
        <w:rPr>
          <w:rFonts w:eastAsia="Malgun Gothic"/>
          <w:bCs/>
          <w:lang w:eastAsia="ko-KR"/>
        </w:rPr>
        <w:t xml:space="preserve"> is introduced for SBFD symbols</w:t>
      </w:r>
      <w:r w:rsidR="0037047B">
        <w:rPr>
          <w:rFonts w:cs="Arial"/>
          <w:i/>
          <w:iCs/>
        </w:rPr>
        <w:t xml:space="preserve">) </w:t>
      </w:r>
      <w:r w:rsidR="00CD2D48">
        <w:rPr>
          <w:rFonts w:cs="Arial"/>
          <w:i/>
          <w:iCs/>
        </w:rPr>
        <w:t>as a second preference, and</w:t>
      </w:r>
      <w:r w:rsidR="0037047B">
        <w:rPr>
          <w:rFonts w:cs="Arial"/>
          <w:i/>
          <w:iCs/>
        </w:rPr>
        <w:t xml:space="preserve"> it needs to be discussed on </w:t>
      </w:r>
      <w:r w:rsidR="00AF19CD">
        <w:rPr>
          <w:rFonts w:cs="Arial"/>
          <w:i/>
          <w:iCs/>
        </w:rPr>
        <w:t>whether</w:t>
      </w:r>
      <w:r w:rsidR="00AF19CD" w:rsidRPr="00AF19CD">
        <w:t xml:space="preserve"> </w:t>
      </w:r>
      <w:r w:rsidR="00AF19CD" w:rsidRPr="00AF19CD">
        <w:rPr>
          <w:rFonts w:cs="Arial"/>
          <w:i/>
          <w:iCs/>
        </w:rPr>
        <w:t xml:space="preserve">all the </w:t>
      </w:r>
      <w:r w:rsidR="000206B9">
        <w:rPr>
          <w:rFonts w:cs="Arial"/>
          <w:i/>
          <w:iCs/>
        </w:rPr>
        <w:t xml:space="preserve">PC </w:t>
      </w:r>
      <w:r w:rsidR="00AF19CD" w:rsidRPr="00AF19CD">
        <w:rPr>
          <w:rFonts w:cs="Arial"/>
          <w:i/>
          <w:iCs/>
        </w:rPr>
        <w:t>parameters are to be separated</w:t>
      </w:r>
      <w:r w:rsidR="00AF19CD">
        <w:rPr>
          <w:rFonts w:cs="Arial"/>
          <w:i/>
          <w:iCs/>
        </w:rPr>
        <w:t>, support separ</w:t>
      </w:r>
      <w:r w:rsidR="00182A1B">
        <w:rPr>
          <w:rFonts w:cs="Arial"/>
          <w:i/>
          <w:iCs/>
        </w:rPr>
        <w:t>a</w:t>
      </w:r>
      <w:r w:rsidR="00AF19CD">
        <w:rPr>
          <w:rFonts w:cs="Arial"/>
          <w:i/>
          <w:iCs/>
        </w:rPr>
        <w:t xml:space="preserve">ting </w:t>
      </w:r>
      <w:r w:rsidR="00182A1B">
        <w:rPr>
          <w:rFonts w:cs="Arial"/>
          <w:i/>
          <w:iCs/>
        </w:rPr>
        <w:t>closed-loop PC across different symbol types, as</w:t>
      </w:r>
      <w:r w:rsidR="00182A1B" w:rsidRPr="00182A1B">
        <w:rPr>
          <w:rFonts w:cs="Arial"/>
          <w:i/>
          <w:iCs/>
        </w:rPr>
        <w:t xml:space="preserve"> </w:t>
      </w:r>
      <w:r w:rsidR="00182A1B" w:rsidRPr="007538D3">
        <w:rPr>
          <w:rFonts w:cs="Arial"/>
          <w:i/>
          <w:iCs/>
        </w:rPr>
        <w:t>the CLI nature is not so predictable in practice</w:t>
      </w:r>
      <w:r w:rsidR="00182A1B">
        <w:rPr>
          <w:rFonts w:cs="Arial"/>
          <w:i/>
          <w:iCs/>
        </w:rPr>
        <w:t xml:space="preserve"> and gNB should be able to adjust the UL power level </w:t>
      </w:r>
      <w:r w:rsidR="000206B9">
        <w:rPr>
          <w:rFonts w:cs="Arial"/>
          <w:i/>
          <w:iCs/>
        </w:rPr>
        <w:t>by</w:t>
      </w:r>
      <w:r w:rsidR="006D3381">
        <w:rPr>
          <w:rFonts w:cs="Arial"/>
          <w:i/>
          <w:iCs/>
        </w:rPr>
        <w:t xml:space="preserve"> explicit TPC commands</w:t>
      </w:r>
      <w:r>
        <w:rPr>
          <w:rFonts w:cs="Arial"/>
          <w:i/>
          <w:iCs/>
        </w:rPr>
        <w:t>.</w:t>
      </w:r>
    </w:p>
    <w:p w14:paraId="186D9480" w14:textId="7DBBBF6F" w:rsidR="00C172F5" w:rsidRDefault="00E44618" w:rsidP="004A59AA">
      <w:pPr>
        <w:rPr>
          <w:rFonts w:cs="Arial"/>
        </w:rPr>
      </w:pPr>
      <w:bookmarkStart w:id="4" w:name="_Hlk173951196"/>
      <w:r>
        <w:rPr>
          <w:rFonts w:cs="Arial"/>
        </w:rPr>
        <w:t>More specifically</w:t>
      </w:r>
      <w:r w:rsidR="002539FC">
        <w:rPr>
          <w:rFonts w:cs="Arial"/>
        </w:rPr>
        <w:t>, the current specifications support up to two closed-loop adjust</w:t>
      </w:r>
      <w:r w:rsidR="00E15E23">
        <w:rPr>
          <w:rFonts w:cs="Arial"/>
        </w:rPr>
        <w:t xml:space="preserve">ment index (i.e., </w:t>
      </w:r>
      <w:r w:rsidR="00E15E23" w:rsidRPr="00A708C4">
        <w:rPr>
          <w:rFonts w:cs="Arial"/>
          <w:i/>
          <w:iCs/>
        </w:rPr>
        <w:t>l</w:t>
      </w:r>
      <w:r w:rsidR="00E15E23" w:rsidRPr="005F6B15">
        <w:rPr>
          <w:rFonts w:cs="Arial"/>
        </w:rPr>
        <w:t xml:space="preserve"> = 1 or 2)</w:t>
      </w:r>
      <w:r>
        <w:rPr>
          <w:rFonts w:cs="Arial"/>
        </w:rPr>
        <w:t xml:space="preserve"> introduced in Rel-15</w:t>
      </w:r>
      <w:r w:rsidR="00E60C19">
        <w:rPr>
          <w:rFonts w:cs="Arial"/>
        </w:rPr>
        <w:t xml:space="preserve">, e.g., for supporting different data traffic types each associated with different value of </w:t>
      </w:r>
      <w:r w:rsidR="00E60C19" w:rsidRPr="005F6B15">
        <w:rPr>
          <w:rFonts w:cs="Arial"/>
          <w:i/>
          <w:iCs/>
        </w:rPr>
        <w:t>l</w:t>
      </w:r>
      <w:r w:rsidR="00F820AD">
        <w:rPr>
          <w:rFonts w:cs="Arial"/>
        </w:rPr>
        <w:t xml:space="preserve">, and this limited </w:t>
      </w:r>
      <w:r w:rsidR="00767FDA">
        <w:rPr>
          <w:rFonts w:cs="Arial"/>
        </w:rPr>
        <w:t xml:space="preserve">upper bound of configurable CL-indexes was </w:t>
      </w:r>
      <w:r>
        <w:rPr>
          <w:rFonts w:cs="Arial"/>
        </w:rPr>
        <w:t>carefully made considering</w:t>
      </w:r>
      <w:r w:rsidR="00767FDA">
        <w:rPr>
          <w:rFonts w:cs="Arial"/>
        </w:rPr>
        <w:t xml:space="preserve"> UE complexity </w:t>
      </w:r>
      <w:r w:rsidR="0051563B">
        <w:rPr>
          <w:rFonts w:cs="Arial"/>
        </w:rPr>
        <w:t>in</w:t>
      </w:r>
      <w:r w:rsidR="00767FDA">
        <w:rPr>
          <w:rFonts w:cs="Arial"/>
        </w:rPr>
        <w:t xml:space="preserve"> maintain</w:t>
      </w:r>
      <w:r w:rsidR="0051563B">
        <w:rPr>
          <w:rFonts w:cs="Arial"/>
        </w:rPr>
        <w:t>ing</w:t>
      </w:r>
      <w:r w:rsidR="00767FDA">
        <w:rPr>
          <w:rFonts w:cs="Arial"/>
        </w:rPr>
        <w:t xml:space="preserve"> up to two parallel closed-loop TPC accumulators </w:t>
      </w:r>
      <w:r w:rsidR="00EF72EC">
        <w:rPr>
          <w:rFonts w:cs="Arial"/>
        </w:rPr>
        <w:t>if accumulated TPC is enabled.</w:t>
      </w:r>
      <w:r w:rsidR="007203A5">
        <w:rPr>
          <w:rFonts w:cs="Arial"/>
        </w:rPr>
        <w:t xml:space="preserve"> </w:t>
      </w:r>
      <w:r w:rsidR="00751B96">
        <w:rPr>
          <w:rFonts w:cs="Arial"/>
        </w:rPr>
        <w:t xml:space="preserve">Therefore, simply increasing the value range of </w:t>
      </w:r>
      <w:r w:rsidR="00751B96" w:rsidRPr="005F6B15">
        <w:rPr>
          <w:rFonts w:cs="Arial"/>
          <w:i/>
          <w:iCs/>
        </w:rPr>
        <w:t>l</w:t>
      </w:r>
      <w:r w:rsidR="006162C7">
        <w:rPr>
          <w:rFonts w:cs="Arial"/>
        </w:rPr>
        <w:t>, e.g., up to 4</w:t>
      </w:r>
      <w:r w:rsidR="00670664">
        <w:rPr>
          <w:rFonts w:cs="Arial"/>
        </w:rPr>
        <w:t xml:space="preserve"> independent TPC accumulators</w:t>
      </w:r>
      <w:r w:rsidR="006162C7">
        <w:rPr>
          <w:rFonts w:cs="Arial"/>
        </w:rPr>
        <w:t xml:space="preserve">, </w:t>
      </w:r>
      <w:r w:rsidR="00751B96">
        <w:rPr>
          <w:rFonts w:cs="Arial"/>
        </w:rPr>
        <w:t>merely due to different symbol types for SBFD operation is not desirable</w:t>
      </w:r>
      <w:r w:rsidR="002979EB">
        <w:rPr>
          <w:rFonts w:cs="Arial"/>
        </w:rPr>
        <w:t>. It is</w:t>
      </w:r>
      <w:r w:rsidR="00751B96">
        <w:rPr>
          <w:rFonts w:cs="Arial"/>
        </w:rPr>
        <w:t xml:space="preserve"> because a</w:t>
      </w:r>
      <w:r w:rsidR="006162C7">
        <w:rPr>
          <w:rFonts w:cs="Arial"/>
        </w:rPr>
        <w:t xml:space="preserve">n additional </w:t>
      </w:r>
      <w:r w:rsidR="00751B96">
        <w:rPr>
          <w:rFonts w:cs="Arial"/>
        </w:rPr>
        <w:t xml:space="preserve">CL-index </w:t>
      </w:r>
      <w:r w:rsidR="006162C7">
        <w:rPr>
          <w:rFonts w:cs="Arial"/>
        </w:rPr>
        <w:t>for</w:t>
      </w:r>
      <w:r w:rsidR="00751B96">
        <w:rPr>
          <w:rFonts w:cs="Arial"/>
        </w:rPr>
        <w:t xml:space="preserve"> SBFD </w:t>
      </w:r>
      <w:r w:rsidR="003646D3">
        <w:rPr>
          <w:rFonts w:cs="Arial"/>
        </w:rPr>
        <w:t xml:space="preserve">should </w:t>
      </w:r>
      <w:r w:rsidR="006162C7">
        <w:rPr>
          <w:rFonts w:cs="Arial"/>
        </w:rPr>
        <w:t xml:space="preserve">work </w:t>
      </w:r>
      <w:r w:rsidR="003646D3">
        <w:rPr>
          <w:rFonts w:cs="Arial"/>
        </w:rPr>
        <w:t xml:space="preserve">as a </w:t>
      </w:r>
      <w:r w:rsidR="00C172F5">
        <w:rPr>
          <w:rFonts w:cs="Arial"/>
        </w:rPr>
        <w:t xml:space="preserve">secondary and </w:t>
      </w:r>
      <w:r w:rsidR="003646D3">
        <w:rPr>
          <w:rFonts w:cs="Arial"/>
        </w:rPr>
        <w:t xml:space="preserve">dependent </w:t>
      </w:r>
      <w:r w:rsidR="006162C7">
        <w:rPr>
          <w:rFonts w:cs="Arial"/>
        </w:rPr>
        <w:t>TPC accumulator</w:t>
      </w:r>
      <w:r w:rsidR="00C172F5">
        <w:rPr>
          <w:rFonts w:cs="Arial"/>
        </w:rPr>
        <w:t xml:space="preserve">, meaning by default </w:t>
      </w:r>
      <w:r w:rsidR="008F4A76">
        <w:rPr>
          <w:rFonts w:cs="Arial"/>
        </w:rPr>
        <w:t xml:space="preserve">the additional CL-index can work commonly as </w:t>
      </w:r>
      <w:r w:rsidR="00C172F5">
        <w:rPr>
          <w:rFonts w:cs="Arial"/>
        </w:rPr>
        <w:t xml:space="preserve">the main CL-index already associated with a TCI-state and </w:t>
      </w:r>
      <w:r w:rsidR="008F4A76">
        <w:rPr>
          <w:rFonts w:cs="Arial"/>
        </w:rPr>
        <w:t>can have a separated TPC</w:t>
      </w:r>
      <w:r w:rsidR="00BB51D0">
        <w:rPr>
          <w:rFonts w:cs="Arial"/>
        </w:rPr>
        <w:t xml:space="preserve"> indication only when necessary by an explicit indication </w:t>
      </w:r>
      <w:r w:rsidR="006C0D92">
        <w:rPr>
          <w:rFonts w:cs="Arial"/>
        </w:rPr>
        <w:t xml:space="preserve">from </w:t>
      </w:r>
      <w:r w:rsidR="00BB51D0">
        <w:rPr>
          <w:rFonts w:cs="Arial"/>
        </w:rPr>
        <w:t>gNB, which</w:t>
      </w:r>
      <w:r w:rsidR="003E7A04">
        <w:rPr>
          <w:rFonts w:cs="Arial"/>
        </w:rPr>
        <w:t xml:space="preserve"> effectively maintains UE complexity similar to the legacy CL-PC </w:t>
      </w:r>
      <w:r w:rsidR="006C0D92">
        <w:rPr>
          <w:rFonts w:cs="Arial"/>
        </w:rPr>
        <w:t>adjustments</w:t>
      </w:r>
      <w:r w:rsidR="00BB51D0">
        <w:rPr>
          <w:rFonts w:cs="Arial"/>
        </w:rPr>
        <w:t>.</w:t>
      </w:r>
    </w:p>
    <w:p w14:paraId="5B52EC7A" w14:textId="0728D3A4" w:rsidR="00FB2957" w:rsidRPr="00793924" w:rsidRDefault="00FB2957" w:rsidP="00FB2957">
      <w:pPr>
        <w:rPr>
          <w:rFonts w:cs="Arial"/>
          <w:i/>
          <w:iCs/>
        </w:rPr>
      </w:pPr>
      <w:r w:rsidRPr="00793924">
        <w:rPr>
          <w:rFonts w:cs="Arial"/>
          <w:b/>
          <w:bCs/>
          <w:i/>
          <w:iCs/>
        </w:rPr>
        <w:t xml:space="preserve">Observation </w:t>
      </w:r>
      <w:r>
        <w:rPr>
          <w:rFonts w:cs="Arial"/>
          <w:b/>
          <w:bCs/>
          <w:i/>
          <w:iCs/>
        </w:rPr>
        <w:t>4</w:t>
      </w:r>
      <w:r w:rsidRPr="00793924">
        <w:rPr>
          <w:rFonts w:cs="Arial"/>
          <w:i/>
          <w:iCs/>
        </w:rPr>
        <w:t xml:space="preserve">. </w:t>
      </w:r>
      <w:r w:rsidR="006C0D92">
        <w:rPr>
          <w:rFonts w:cs="Arial"/>
          <w:i/>
          <w:iCs/>
        </w:rPr>
        <w:t>S</w:t>
      </w:r>
      <w:r w:rsidR="006C0D92" w:rsidRPr="006C0D92">
        <w:rPr>
          <w:rFonts w:cs="Arial"/>
          <w:i/>
          <w:iCs/>
        </w:rPr>
        <w:t>imply increasing the value range of</w:t>
      </w:r>
      <w:r w:rsidR="006C0D92">
        <w:rPr>
          <w:rFonts w:cs="Arial"/>
          <w:i/>
          <w:iCs/>
        </w:rPr>
        <w:t xml:space="preserve"> CL-index</w:t>
      </w:r>
      <w:r w:rsidR="006C0D92" w:rsidRPr="006C0D92">
        <w:rPr>
          <w:rFonts w:cs="Arial"/>
          <w:i/>
          <w:iCs/>
        </w:rPr>
        <w:t xml:space="preserve"> l, e.g., up to 4 TPC accumulators</w:t>
      </w:r>
      <w:r w:rsidR="00420FB6">
        <w:rPr>
          <w:rFonts w:cs="Arial"/>
          <w:i/>
          <w:iCs/>
        </w:rPr>
        <w:t xml:space="preserve"> all equally independent</w:t>
      </w:r>
      <w:r w:rsidR="006C0D92" w:rsidRPr="006C0D92">
        <w:rPr>
          <w:rFonts w:cs="Arial"/>
          <w:i/>
          <w:iCs/>
        </w:rPr>
        <w:t xml:space="preserve"> </w:t>
      </w:r>
      <w:r w:rsidR="00420FB6">
        <w:rPr>
          <w:rFonts w:cs="Arial"/>
          <w:i/>
          <w:iCs/>
        </w:rPr>
        <w:t>may not be necessary</w:t>
      </w:r>
      <w:r w:rsidR="006C0D92" w:rsidRPr="006C0D92">
        <w:rPr>
          <w:rFonts w:cs="Arial"/>
          <w:i/>
          <w:iCs/>
        </w:rPr>
        <w:t xml:space="preserve">, </w:t>
      </w:r>
      <w:r w:rsidR="00825DA3">
        <w:rPr>
          <w:rFonts w:cs="Arial"/>
          <w:i/>
          <w:iCs/>
        </w:rPr>
        <w:t>in that</w:t>
      </w:r>
      <w:r w:rsidR="006C0D92" w:rsidRPr="006C0D92">
        <w:rPr>
          <w:rFonts w:cs="Arial"/>
          <w:i/>
          <w:iCs/>
        </w:rPr>
        <w:t xml:space="preserve"> an additional CL-index for SBFD should work as a secondary TPC accumulator</w:t>
      </w:r>
      <w:r w:rsidR="00AC5CB7">
        <w:rPr>
          <w:rFonts w:cs="Arial"/>
          <w:i/>
          <w:iCs/>
        </w:rPr>
        <w:t xml:space="preserve"> that can have a separated TPC indication </w:t>
      </w:r>
      <w:r w:rsidR="00875F33">
        <w:rPr>
          <w:rFonts w:cs="Arial"/>
          <w:i/>
          <w:iCs/>
        </w:rPr>
        <w:t xml:space="preserve">by gNB </w:t>
      </w:r>
      <w:r w:rsidR="00AC5CB7">
        <w:rPr>
          <w:rFonts w:cs="Arial"/>
          <w:i/>
          <w:iCs/>
        </w:rPr>
        <w:t>only when necessary</w:t>
      </w:r>
      <w:r>
        <w:rPr>
          <w:rFonts w:cs="Arial"/>
          <w:i/>
          <w:iCs/>
        </w:rPr>
        <w:t>.</w:t>
      </w:r>
    </w:p>
    <w:p w14:paraId="1746ED13" w14:textId="1EB64AE9" w:rsidR="00FB2957" w:rsidRPr="00793924" w:rsidRDefault="00FB2957" w:rsidP="00FB2957">
      <w:pPr>
        <w:rPr>
          <w:rFonts w:cs="Arial"/>
          <w:i/>
          <w:iCs/>
        </w:rPr>
      </w:pPr>
      <w:r>
        <w:rPr>
          <w:rFonts w:cs="Arial"/>
          <w:b/>
          <w:bCs/>
          <w:i/>
          <w:iCs/>
        </w:rPr>
        <w:t>Proposal 4</w:t>
      </w:r>
      <w:r w:rsidRPr="00793924">
        <w:rPr>
          <w:rFonts w:cs="Arial"/>
          <w:i/>
          <w:iCs/>
        </w:rPr>
        <w:t xml:space="preserve">. </w:t>
      </w:r>
      <w:r w:rsidR="002952E2">
        <w:rPr>
          <w:rFonts w:cs="Arial"/>
          <w:i/>
          <w:iCs/>
        </w:rPr>
        <w:t xml:space="preserve">Support an additional CL-index dedicated for SBFD symbols </w:t>
      </w:r>
      <w:r w:rsidR="004C7B3D">
        <w:rPr>
          <w:rFonts w:cs="Arial"/>
          <w:i/>
          <w:iCs/>
        </w:rPr>
        <w:t>for a</w:t>
      </w:r>
      <w:r w:rsidR="002952E2">
        <w:rPr>
          <w:rFonts w:cs="Arial"/>
          <w:i/>
          <w:iCs/>
        </w:rPr>
        <w:t xml:space="preserve"> TCI-state, where </w:t>
      </w:r>
      <w:r w:rsidR="00F929BD">
        <w:rPr>
          <w:rFonts w:cs="Arial"/>
          <w:i/>
          <w:iCs/>
        </w:rPr>
        <w:t xml:space="preserve">it can be configured </w:t>
      </w:r>
      <w:r w:rsidR="002952E2">
        <w:rPr>
          <w:rFonts w:cs="Arial"/>
          <w:i/>
          <w:iCs/>
        </w:rPr>
        <w:t xml:space="preserve">by default </w:t>
      </w:r>
      <w:r w:rsidR="002E2B45">
        <w:rPr>
          <w:rFonts w:cs="Arial"/>
          <w:i/>
          <w:iCs/>
        </w:rPr>
        <w:t xml:space="preserve">to </w:t>
      </w:r>
      <w:r w:rsidR="004C7B3D" w:rsidRPr="004C7B3D">
        <w:rPr>
          <w:rFonts w:cs="Arial"/>
          <w:i/>
          <w:iCs/>
        </w:rPr>
        <w:t xml:space="preserve">work commonly </w:t>
      </w:r>
      <w:r w:rsidR="0003361D">
        <w:rPr>
          <w:rFonts w:cs="Arial"/>
          <w:i/>
          <w:iCs/>
        </w:rPr>
        <w:t xml:space="preserve">along with </w:t>
      </w:r>
      <w:r w:rsidR="004C7B3D" w:rsidRPr="004C7B3D">
        <w:rPr>
          <w:rFonts w:cs="Arial"/>
          <w:i/>
          <w:iCs/>
        </w:rPr>
        <w:t xml:space="preserve">the CL-index already associated with </w:t>
      </w:r>
      <w:r w:rsidR="004C7B3D">
        <w:rPr>
          <w:rFonts w:cs="Arial"/>
          <w:i/>
          <w:iCs/>
        </w:rPr>
        <w:t>the</w:t>
      </w:r>
      <w:r w:rsidR="004C7B3D" w:rsidRPr="004C7B3D">
        <w:rPr>
          <w:rFonts w:cs="Arial"/>
          <w:i/>
          <w:iCs/>
        </w:rPr>
        <w:t xml:space="preserve"> TCI-state</w:t>
      </w:r>
      <w:r w:rsidR="004C7B3D">
        <w:rPr>
          <w:rFonts w:cs="Arial"/>
          <w:i/>
          <w:iCs/>
        </w:rPr>
        <w:t xml:space="preserve"> </w:t>
      </w:r>
      <w:r w:rsidR="00FE51CE">
        <w:rPr>
          <w:rFonts w:cs="Arial"/>
          <w:i/>
          <w:iCs/>
        </w:rPr>
        <w:t>to</w:t>
      </w:r>
      <w:r w:rsidR="00CE6306">
        <w:rPr>
          <w:rFonts w:cs="Arial"/>
          <w:i/>
          <w:iCs/>
        </w:rPr>
        <w:t xml:space="preserve"> avoid</w:t>
      </w:r>
      <w:r w:rsidR="008A083A">
        <w:rPr>
          <w:rFonts w:cs="Arial"/>
          <w:i/>
          <w:iCs/>
        </w:rPr>
        <w:t xml:space="preserve"> excessive TPC commands unneces</w:t>
      </w:r>
      <w:r w:rsidR="00D9228E">
        <w:rPr>
          <w:rFonts w:cs="Arial"/>
          <w:i/>
          <w:iCs/>
        </w:rPr>
        <w:t>sa</w:t>
      </w:r>
      <w:r w:rsidR="008A083A">
        <w:rPr>
          <w:rFonts w:cs="Arial"/>
          <w:i/>
          <w:iCs/>
        </w:rPr>
        <w:t>rily</w:t>
      </w:r>
      <w:r w:rsidR="00F929BD">
        <w:rPr>
          <w:rFonts w:cs="Arial"/>
          <w:i/>
          <w:iCs/>
        </w:rPr>
        <w:t xml:space="preserve">, while it </w:t>
      </w:r>
      <w:r w:rsidR="005D5ED5">
        <w:rPr>
          <w:rFonts w:cs="Arial"/>
          <w:i/>
          <w:iCs/>
        </w:rPr>
        <w:t xml:space="preserve">can </w:t>
      </w:r>
      <w:r w:rsidR="002E2B45">
        <w:rPr>
          <w:rFonts w:cs="Arial"/>
          <w:i/>
          <w:iCs/>
        </w:rPr>
        <w:t xml:space="preserve">be separately controlled </w:t>
      </w:r>
      <w:r w:rsidR="00FE51CE">
        <w:rPr>
          <w:rFonts w:cs="Arial"/>
          <w:i/>
          <w:iCs/>
        </w:rPr>
        <w:t>only when necessary</w:t>
      </w:r>
      <w:r>
        <w:rPr>
          <w:rFonts w:cs="Arial"/>
          <w:i/>
          <w:iCs/>
        </w:rPr>
        <w:t>.</w:t>
      </w:r>
    </w:p>
    <w:p w14:paraId="08330E0F" w14:textId="77777777" w:rsidR="00AA0F47" w:rsidRDefault="00AA0F47" w:rsidP="00AA0F47">
      <w:pPr>
        <w:rPr>
          <w:rFonts w:cs="Arial"/>
        </w:rPr>
      </w:pPr>
      <w:bookmarkStart w:id="5" w:name="_Hlk173952519"/>
      <w:bookmarkEnd w:id="2"/>
    </w:p>
    <w:p w14:paraId="29AF0C86" w14:textId="47517DA1" w:rsidR="00AA0F47" w:rsidRPr="00793924" w:rsidRDefault="00AA0F47" w:rsidP="00AA0F47">
      <w:pPr>
        <w:pStyle w:val="Heading3"/>
      </w:pPr>
      <w:r>
        <w:t xml:space="preserve">Case </w:t>
      </w:r>
      <w:r w:rsidR="0031117E">
        <w:t>B</w:t>
      </w:r>
      <w:r>
        <w:t>: When both PC and TCI are separated across different symbol types</w:t>
      </w:r>
    </w:p>
    <w:p w14:paraId="7B1E993C" w14:textId="77777777" w:rsidR="00A60A07" w:rsidRDefault="0031117E" w:rsidP="00EC1AB1">
      <w:pPr>
        <w:rPr>
          <w:rFonts w:cs="Arial"/>
        </w:rPr>
      </w:pPr>
      <w:bookmarkStart w:id="6" w:name="_Hlk173953287"/>
      <w:bookmarkStart w:id="7" w:name="_Hlk174006441"/>
      <w:r>
        <w:rPr>
          <w:rFonts w:cs="Arial"/>
        </w:rPr>
        <w:t xml:space="preserve">It has been discussed in RAN1 that especially in FR2 the network may intend to control separate TCI-states, each to be applied in different symbol types (SBFD or non-SBFD). For example, a first TCI-state is to be used on non-SBFD symbols, and a second TCI-state is to be used on SBFD symbols. </w:t>
      </w:r>
      <w:r w:rsidR="00793F67">
        <w:rPr>
          <w:rFonts w:cs="Arial"/>
        </w:rPr>
        <w:t>This can be automatically achieved when RAN1 adopts Option 1 (</w:t>
      </w:r>
      <w:r w:rsidR="00793F67" w:rsidRPr="00793F67">
        <w:rPr>
          <w:rFonts w:cs="Arial"/>
        </w:rPr>
        <w:t>One TCI codepoint is mapped to separate TCI states for SBFD symbols and non-SBFD symbols respectively</w:t>
      </w:r>
      <w:r w:rsidR="00793F67">
        <w:rPr>
          <w:rFonts w:cs="Arial"/>
        </w:rPr>
        <w:t>)</w:t>
      </w:r>
      <w:r w:rsidR="00C37214">
        <w:rPr>
          <w:rFonts w:cs="Arial"/>
        </w:rPr>
        <w:t>, unless any restriction is additionally introduced.</w:t>
      </w:r>
      <w:r w:rsidR="00793F67">
        <w:rPr>
          <w:rFonts w:cs="Arial"/>
        </w:rPr>
        <w:t xml:space="preserve"> </w:t>
      </w:r>
    </w:p>
    <w:p w14:paraId="0FBDD70E" w14:textId="7D00AE8B" w:rsidR="0075456E" w:rsidRDefault="00950880" w:rsidP="009851D9">
      <w:pPr>
        <w:rPr>
          <w:rFonts w:cs="Arial"/>
          <w:iCs/>
        </w:rPr>
      </w:pPr>
      <w:r>
        <w:rPr>
          <w:rFonts w:cs="Arial"/>
        </w:rPr>
        <w:t>As a second possible approach</w:t>
      </w:r>
      <w:r w:rsidR="00A60A07">
        <w:rPr>
          <w:rFonts w:cs="Arial"/>
        </w:rPr>
        <w:t>, the same functionality can also be achieved by Option 2</w:t>
      </w:r>
      <w:r w:rsidR="005D7122">
        <w:rPr>
          <w:rFonts w:cs="Arial"/>
        </w:rPr>
        <w:t xml:space="preserve"> (</w:t>
      </w:r>
      <w:r w:rsidR="005D7122" w:rsidRPr="00D2129B">
        <w:rPr>
          <w:rFonts w:eastAsia="Malgun Gothic"/>
          <w:bCs/>
          <w:lang w:eastAsia="ko-KR"/>
        </w:rPr>
        <w:t xml:space="preserve">a new </w:t>
      </w:r>
      <w:r w:rsidR="005D7122" w:rsidRPr="00D2129B">
        <w:rPr>
          <w:rFonts w:eastAsia="Malgun Gothic"/>
          <w:bCs/>
          <w:i/>
          <w:lang w:eastAsia="ko-KR"/>
        </w:rPr>
        <w:t>Uplink-powerControlId</w:t>
      </w:r>
      <w:r w:rsidR="005D7122" w:rsidRPr="00D2129B">
        <w:rPr>
          <w:rFonts w:eastAsia="Malgun Gothic"/>
          <w:bCs/>
          <w:lang w:eastAsia="ko-KR"/>
        </w:rPr>
        <w:t xml:space="preserve"> is introduced for SBFD symbols</w:t>
      </w:r>
      <w:r w:rsidR="005D7122">
        <w:rPr>
          <w:rFonts w:eastAsia="Malgun Gothic"/>
          <w:bCs/>
          <w:lang w:eastAsia="ko-KR"/>
        </w:rPr>
        <w:t>) with additional enhancements as follows.</w:t>
      </w:r>
      <w:r w:rsidR="00A60A07">
        <w:rPr>
          <w:rFonts w:cs="Arial"/>
        </w:rPr>
        <w:t xml:space="preserve"> </w:t>
      </w:r>
      <w:r w:rsidR="00B720E6">
        <w:rPr>
          <w:rFonts w:cs="Arial"/>
        </w:rPr>
        <w:t>In this release</w:t>
      </w:r>
      <w:r w:rsidR="00EC1AB1">
        <w:rPr>
          <w:rFonts w:cs="Arial"/>
        </w:rPr>
        <w:t xml:space="preserve">, RAN1 focuses on a single TRP scenario </w:t>
      </w:r>
      <w:r w:rsidR="000E38EF">
        <w:rPr>
          <w:rFonts w:cs="Arial"/>
        </w:rPr>
        <w:t>in that</w:t>
      </w:r>
      <w:r w:rsidR="00EC1AB1">
        <w:rPr>
          <w:rFonts w:cs="Arial"/>
        </w:rPr>
        <w:t xml:space="preserve"> Rel-19 SBFD should properly operate </w:t>
      </w:r>
      <w:r w:rsidR="000E38EF">
        <w:rPr>
          <w:rFonts w:cs="Arial"/>
        </w:rPr>
        <w:t>first</w:t>
      </w:r>
      <w:r w:rsidR="00EC1AB1">
        <w:rPr>
          <w:rFonts w:cs="Arial"/>
        </w:rPr>
        <w:t xml:space="preserve"> </w:t>
      </w:r>
      <w:r w:rsidR="008A1289">
        <w:rPr>
          <w:rFonts w:cs="Arial"/>
        </w:rPr>
        <w:t xml:space="preserve">in </w:t>
      </w:r>
      <w:r w:rsidR="00EC1AB1">
        <w:rPr>
          <w:rFonts w:cs="Arial"/>
        </w:rPr>
        <w:t>the single TRP</w:t>
      </w:r>
      <w:r w:rsidR="008A1289">
        <w:rPr>
          <w:rFonts w:cs="Arial"/>
        </w:rPr>
        <w:t xml:space="preserve"> scenario where the single TRP </w:t>
      </w:r>
      <w:r w:rsidR="00EC1AB1">
        <w:rPr>
          <w:rFonts w:cs="Arial"/>
        </w:rPr>
        <w:t>employ</w:t>
      </w:r>
      <w:r w:rsidR="008A1289">
        <w:rPr>
          <w:rFonts w:cs="Arial"/>
        </w:rPr>
        <w:t>s</w:t>
      </w:r>
      <w:r w:rsidR="00EC1AB1">
        <w:rPr>
          <w:rFonts w:cs="Arial"/>
        </w:rPr>
        <w:t xml:space="preserve"> </w:t>
      </w:r>
      <w:r w:rsidR="0049000D">
        <w:rPr>
          <w:rFonts w:cs="Arial"/>
        </w:rPr>
        <w:t xml:space="preserve">a type of </w:t>
      </w:r>
      <w:r w:rsidR="00AC5EB8">
        <w:rPr>
          <w:rFonts w:cs="Arial"/>
        </w:rPr>
        <w:t>split Tx/Rx panels</w:t>
      </w:r>
      <w:r w:rsidR="000E38EF">
        <w:rPr>
          <w:rFonts w:cs="Arial"/>
        </w:rPr>
        <w:t xml:space="preserve"> for SBFD operation. </w:t>
      </w:r>
      <w:r w:rsidR="00315617">
        <w:rPr>
          <w:rFonts w:cs="Arial"/>
        </w:rPr>
        <w:t>When a UE is configured with the unified TCI framework in a single TRP scenario (as in Rel-17), the UE may receive a TCI-activation MAC-CE activating up to 8 codepoints in the TCI field of a DL-DCI</w:t>
      </w:r>
      <w:r w:rsidR="00CA0835">
        <w:rPr>
          <w:rFonts w:cs="Arial"/>
        </w:rPr>
        <w:t>, where each codepoint is mapped to one TCI-state</w:t>
      </w:r>
      <w:r w:rsidR="00B720E6">
        <w:rPr>
          <w:rFonts w:cs="Arial"/>
        </w:rPr>
        <w:t>, also in line with the Option 2</w:t>
      </w:r>
      <w:r w:rsidR="00315617">
        <w:rPr>
          <w:rFonts w:cs="Arial"/>
        </w:rPr>
        <w:t>.</w:t>
      </w:r>
      <w:r w:rsidR="00CA0835">
        <w:rPr>
          <w:rFonts w:cs="Arial"/>
        </w:rPr>
        <w:t xml:space="preserve"> It means </w:t>
      </w:r>
      <w:r w:rsidR="003C7853">
        <w:rPr>
          <w:rFonts w:cs="Arial"/>
        </w:rPr>
        <w:t xml:space="preserve">that </w:t>
      </w:r>
      <w:r w:rsidR="00CA0835">
        <w:rPr>
          <w:rFonts w:cs="Arial"/>
        </w:rPr>
        <w:t xml:space="preserve">up to 8 activate TCI-states </w:t>
      </w:r>
      <w:r w:rsidR="003C7853">
        <w:rPr>
          <w:rFonts w:cs="Arial"/>
        </w:rPr>
        <w:t>are ready for use</w:t>
      </w:r>
      <w:r w:rsidR="00054C9F">
        <w:rPr>
          <w:rFonts w:cs="Arial"/>
        </w:rPr>
        <w:t xml:space="preserve"> for the UE</w:t>
      </w:r>
      <w:r w:rsidR="003C7853">
        <w:rPr>
          <w:rFonts w:cs="Arial"/>
        </w:rPr>
        <w:t xml:space="preserve">, in terms of QCL tracking on </w:t>
      </w:r>
      <w:r w:rsidR="0049000D">
        <w:rPr>
          <w:rFonts w:cs="Arial"/>
        </w:rPr>
        <w:t>configured</w:t>
      </w:r>
      <w:r w:rsidR="003C7853">
        <w:rPr>
          <w:rFonts w:cs="Arial"/>
        </w:rPr>
        <w:t xml:space="preserve"> RSs of the activated TCI-states, </w:t>
      </w:r>
      <w:r w:rsidR="00054C9F">
        <w:rPr>
          <w:rFonts w:cs="Arial"/>
        </w:rPr>
        <w:t xml:space="preserve">and the UE can </w:t>
      </w:r>
      <w:r w:rsidR="0049000D">
        <w:rPr>
          <w:rFonts w:cs="Arial"/>
        </w:rPr>
        <w:t>apply</w:t>
      </w:r>
      <w:r w:rsidR="00054C9F">
        <w:rPr>
          <w:rFonts w:cs="Arial"/>
        </w:rPr>
        <w:t xml:space="preserve"> a single indicated TCI-state (out of the activated TCI-states) at a time when the single indicated TCI-state has passed </w:t>
      </w:r>
      <w:r w:rsidR="00CB49C7">
        <w:rPr>
          <w:rFonts w:cs="Arial"/>
        </w:rPr>
        <w:lastRenderedPageBreak/>
        <w:t xml:space="preserve">at least </w:t>
      </w:r>
      <w:r w:rsidR="00054C9F">
        <w:rPr>
          <w:rFonts w:cs="Arial"/>
        </w:rPr>
        <w:t>a beam application time (BAT)</w:t>
      </w:r>
      <w:r w:rsidR="00CB49C7">
        <w:rPr>
          <w:rFonts w:cs="Arial"/>
        </w:rPr>
        <w:t xml:space="preserve"> after being received. This makes sense </w:t>
      </w:r>
      <w:r w:rsidR="00F061C2">
        <w:rPr>
          <w:rFonts w:cs="Arial"/>
        </w:rPr>
        <w:t>in that one single indicated TCI-state can be used for most of DL and/or UL channels as a one-unified beam/TCI reference</w:t>
      </w:r>
      <w:r w:rsidR="00FB73B6">
        <w:rPr>
          <w:rFonts w:cs="Arial"/>
        </w:rPr>
        <w:t xml:space="preserve"> for such a single TRP scenario</w:t>
      </w:r>
      <w:r w:rsidR="00F061C2">
        <w:rPr>
          <w:rFonts w:cs="Arial"/>
        </w:rPr>
        <w:t>.</w:t>
      </w:r>
      <w:r w:rsidR="00E22108">
        <w:rPr>
          <w:rFonts w:cs="Arial"/>
        </w:rPr>
        <w:t xml:space="preserve"> </w:t>
      </w:r>
      <w:r w:rsidR="00F061C2">
        <w:rPr>
          <w:rFonts w:cs="Arial"/>
        </w:rPr>
        <w:t>However, in Rel-19 SBFD scenario where still a single TRP</w:t>
      </w:r>
      <w:r w:rsidR="00171950">
        <w:rPr>
          <w:rFonts w:cs="Arial"/>
        </w:rPr>
        <w:t xml:space="preserve"> </w:t>
      </w:r>
      <w:r w:rsidR="00FB73B6">
        <w:rPr>
          <w:rFonts w:cs="Arial"/>
        </w:rPr>
        <w:t xml:space="preserve">(but </w:t>
      </w:r>
      <w:r w:rsidR="00171950">
        <w:rPr>
          <w:rFonts w:cs="Arial"/>
        </w:rPr>
        <w:t>employing</w:t>
      </w:r>
      <w:r w:rsidR="00AC5EB8">
        <w:rPr>
          <w:rFonts w:cs="Arial"/>
        </w:rPr>
        <w:t xml:space="preserve"> the split Tx/Rx panels</w:t>
      </w:r>
      <w:r w:rsidR="00FB73B6">
        <w:rPr>
          <w:rFonts w:cs="Arial"/>
        </w:rPr>
        <w:t>)</w:t>
      </w:r>
      <w:r w:rsidR="00171950">
        <w:rPr>
          <w:rFonts w:cs="Arial"/>
        </w:rPr>
        <w:t xml:space="preserve"> is considered,</w:t>
      </w:r>
      <w:r w:rsidR="00B517D0">
        <w:rPr>
          <w:rFonts w:cs="Arial"/>
        </w:rPr>
        <w:t xml:space="preserve"> an enhanced requirement for a Rel-19 UE to apply</w:t>
      </w:r>
      <w:r w:rsidR="003709BA">
        <w:rPr>
          <w:rFonts w:cs="Arial"/>
        </w:rPr>
        <w:t>/use</w:t>
      </w:r>
      <w:r w:rsidR="00B517D0">
        <w:rPr>
          <w:rFonts w:cs="Arial"/>
        </w:rPr>
        <w:t xml:space="preserve"> two </w:t>
      </w:r>
      <w:r w:rsidR="00FB73B6">
        <w:rPr>
          <w:rFonts w:cs="Arial"/>
        </w:rPr>
        <w:t xml:space="preserve">separated </w:t>
      </w:r>
      <w:r w:rsidR="00B517D0">
        <w:rPr>
          <w:rFonts w:cs="Arial"/>
        </w:rPr>
        <w:t>indicated TCI-states</w:t>
      </w:r>
      <w:r w:rsidR="003709BA">
        <w:rPr>
          <w:rFonts w:cs="Arial"/>
        </w:rPr>
        <w:t>, at a time,</w:t>
      </w:r>
      <w:r w:rsidR="00B517D0">
        <w:rPr>
          <w:rFonts w:cs="Arial"/>
        </w:rPr>
        <w:t xml:space="preserve"> </w:t>
      </w:r>
      <w:r w:rsidR="003709BA">
        <w:rPr>
          <w:rFonts w:cs="Arial"/>
        </w:rPr>
        <w:t xml:space="preserve">out of the up to 8 activated TCI-states </w:t>
      </w:r>
      <w:r w:rsidR="00E22108">
        <w:rPr>
          <w:rFonts w:cs="Arial"/>
        </w:rPr>
        <w:t>can</w:t>
      </w:r>
      <w:r w:rsidR="003709BA">
        <w:rPr>
          <w:rFonts w:cs="Arial"/>
        </w:rPr>
        <w:t xml:space="preserve"> be considered. Note this is different from Rel-18 unified TCI extension feature for mTRP</w:t>
      </w:r>
      <w:r w:rsidR="00B26F57">
        <w:rPr>
          <w:rFonts w:cs="Arial"/>
        </w:rPr>
        <w:t>, in that a TCI field codepoint can be mapped to one or two TCI-states (assuming joint TCI mode)</w:t>
      </w:r>
      <w:r w:rsidR="00736966">
        <w:rPr>
          <w:rFonts w:cs="Arial"/>
        </w:rPr>
        <w:t xml:space="preserve"> for two TRPs</w:t>
      </w:r>
      <w:r w:rsidR="00B1663A">
        <w:rPr>
          <w:rFonts w:cs="Arial"/>
        </w:rPr>
        <w:t xml:space="preserve"> in Rel-18</w:t>
      </w:r>
      <w:r w:rsidR="003709BA">
        <w:rPr>
          <w:rFonts w:cs="Arial"/>
        </w:rPr>
        <w:t xml:space="preserve">, which </w:t>
      </w:r>
      <w:r w:rsidR="00500317">
        <w:rPr>
          <w:rFonts w:cs="Arial"/>
        </w:rPr>
        <w:t xml:space="preserve">involves many </w:t>
      </w:r>
      <w:r w:rsidR="00736966">
        <w:rPr>
          <w:rFonts w:cs="Arial"/>
        </w:rPr>
        <w:t>MIMO-</w:t>
      </w:r>
      <w:r w:rsidR="00500317">
        <w:rPr>
          <w:rFonts w:cs="Arial"/>
        </w:rPr>
        <w:t xml:space="preserve">specific details </w:t>
      </w:r>
      <w:r w:rsidR="00333E39">
        <w:rPr>
          <w:rFonts w:cs="Arial"/>
        </w:rPr>
        <w:t xml:space="preserve">(e.g., </w:t>
      </w:r>
      <w:r w:rsidR="00777973">
        <w:rPr>
          <w:rFonts w:cs="Arial"/>
        </w:rPr>
        <w:t xml:space="preserve">further separated </w:t>
      </w:r>
      <w:r w:rsidR="00333E39">
        <w:rPr>
          <w:rFonts w:cs="Arial"/>
        </w:rPr>
        <w:t>multi-DCI-based or single-DCI-based schemes</w:t>
      </w:r>
      <w:r w:rsidR="00736966">
        <w:rPr>
          <w:rFonts w:cs="Arial"/>
        </w:rPr>
        <w:t xml:space="preserve"> with scheme-dependent behaviors</w:t>
      </w:r>
      <w:r w:rsidR="00333E39">
        <w:rPr>
          <w:rFonts w:cs="Arial"/>
        </w:rPr>
        <w:t xml:space="preserve">) </w:t>
      </w:r>
      <w:r w:rsidR="00500317">
        <w:rPr>
          <w:rFonts w:cs="Arial"/>
        </w:rPr>
        <w:t xml:space="preserve">not relevant for </w:t>
      </w:r>
      <w:r w:rsidR="00333E39">
        <w:rPr>
          <w:rFonts w:cs="Arial"/>
        </w:rPr>
        <w:t>the Rel-19 SBFD scenario with a single TRP employing the split Tx/Rx panels</w:t>
      </w:r>
      <w:r w:rsidR="00655328">
        <w:rPr>
          <w:rFonts w:cs="Arial"/>
        </w:rPr>
        <w:t xml:space="preserve"> in the same TRP site</w:t>
      </w:r>
      <w:r w:rsidR="00333E39">
        <w:rPr>
          <w:rFonts w:cs="Arial"/>
        </w:rPr>
        <w:t>.</w:t>
      </w:r>
      <w:r w:rsidR="00655328">
        <w:rPr>
          <w:rFonts w:cs="Arial"/>
        </w:rPr>
        <w:t xml:space="preserve"> Furthermore</w:t>
      </w:r>
      <w:r w:rsidR="009851D9">
        <w:rPr>
          <w:rFonts w:cs="Arial"/>
        </w:rPr>
        <w:t>,</w:t>
      </w:r>
      <w:r w:rsidR="009851D9">
        <w:rPr>
          <w:rFonts w:cs="Arial"/>
          <w:iCs/>
        </w:rPr>
        <w:t xml:space="preserve"> </w:t>
      </w:r>
      <w:r w:rsidR="00024AD0">
        <w:rPr>
          <w:rFonts w:cs="Arial"/>
          <w:iCs/>
        </w:rPr>
        <w:t xml:space="preserve">directly </w:t>
      </w:r>
      <w:r w:rsidR="009851D9">
        <w:rPr>
          <w:rFonts w:cs="Arial"/>
          <w:iCs/>
        </w:rPr>
        <w:t>reusing existing multi-TRP schemes (in Rel-18) by re-interpretating the TRP domain into the symbol type domain should be avoided, as the NR-Duplex operation can co-exist with multi-TRP operations in a practical deployment scenario.</w:t>
      </w:r>
    </w:p>
    <w:p w14:paraId="137C71DD" w14:textId="78F0A199" w:rsidR="009851D9" w:rsidRPr="00793924" w:rsidRDefault="009851D9" w:rsidP="009851D9">
      <w:pPr>
        <w:rPr>
          <w:rFonts w:cs="Arial"/>
          <w:i/>
        </w:rPr>
      </w:pPr>
      <w:r w:rsidRPr="00793924">
        <w:rPr>
          <w:rFonts w:cs="Arial"/>
          <w:b/>
          <w:bCs/>
          <w:i/>
        </w:rPr>
        <w:t xml:space="preserve">Observation </w:t>
      </w:r>
      <w:r w:rsidR="00E91525">
        <w:rPr>
          <w:rFonts w:cs="Arial"/>
          <w:b/>
          <w:bCs/>
          <w:i/>
        </w:rPr>
        <w:t>5</w:t>
      </w:r>
      <w:r w:rsidRPr="00793924">
        <w:rPr>
          <w:rFonts w:cs="Arial"/>
          <w:b/>
          <w:bCs/>
          <w:i/>
        </w:rPr>
        <w:t>.</w:t>
      </w:r>
      <w:r w:rsidRPr="00793924">
        <w:rPr>
          <w:rFonts w:cs="Arial"/>
          <w:i/>
        </w:rPr>
        <w:t xml:space="preserve"> </w:t>
      </w:r>
      <w:r>
        <w:rPr>
          <w:rFonts w:cs="Arial"/>
          <w:i/>
        </w:rPr>
        <w:t xml:space="preserve">For separate TCI control across different symbol types, </w:t>
      </w:r>
      <w:r w:rsidR="00024AD0">
        <w:rPr>
          <w:rFonts w:cs="Arial"/>
          <w:i/>
        </w:rPr>
        <w:t xml:space="preserve">directly </w:t>
      </w:r>
      <w:r w:rsidRPr="00F90E7F">
        <w:rPr>
          <w:rFonts w:cs="Arial"/>
          <w:i/>
        </w:rPr>
        <w:t xml:space="preserve">reusing existing multi-TRP schemes (up to Rel-18) by re-interpretating the TRP domain into the symbol type domain </w:t>
      </w:r>
      <w:r>
        <w:rPr>
          <w:rFonts w:cs="Arial"/>
          <w:i/>
        </w:rPr>
        <w:t>is not a preferred approach</w:t>
      </w:r>
      <w:r w:rsidRPr="00F90E7F">
        <w:rPr>
          <w:rFonts w:cs="Arial"/>
          <w:i/>
        </w:rPr>
        <w:t>,</w:t>
      </w:r>
      <w:r>
        <w:rPr>
          <w:rFonts w:cs="Arial"/>
          <w:i/>
        </w:rPr>
        <w:t xml:space="preserve"> </w:t>
      </w:r>
      <w:r w:rsidRPr="00F90E7F">
        <w:rPr>
          <w:rFonts w:cs="Arial"/>
          <w:i/>
        </w:rPr>
        <w:t>as the NR-Duplex operation can co-exist with multi-TRP operations in a practical deployment scenario</w:t>
      </w:r>
      <w:r w:rsidRPr="00793924">
        <w:rPr>
          <w:rFonts w:cs="Arial"/>
          <w:i/>
        </w:rPr>
        <w:t>.</w:t>
      </w:r>
    </w:p>
    <w:p w14:paraId="2828F7DD" w14:textId="3D996D75" w:rsidR="009851D9" w:rsidRPr="00793924" w:rsidRDefault="009851D9" w:rsidP="009851D9">
      <w:pPr>
        <w:rPr>
          <w:rFonts w:cs="Arial"/>
          <w:i/>
        </w:rPr>
      </w:pPr>
      <w:r w:rsidRPr="00793924">
        <w:rPr>
          <w:rFonts w:cs="Arial"/>
          <w:b/>
          <w:bCs/>
          <w:i/>
        </w:rPr>
        <w:t xml:space="preserve">Proposal </w:t>
      </w:r>
      <w:r w:rsidR="00E91525">
        <w:rPr>
          <w:rFonts w:cs="Arial"/>
          <w:b/>
          <w:bCs/>
          <w:i/>
        </w:rPr>
        <w:t>5</w:t>
      </w:r>
      <w:r w:rsidRPr="00793924">
        <w:rPr>
          <w:rFonts w:cs="Arial"/>
          <w:b/>
          <w:bCs/>
          <w:i/>
        </w:rPr>
        <w:t>.</w:t>
      </w:r>
      <w:r w:rsidRPr="00793924">
        <w:rPr>
          <w:rFonts w:cs="Arial"/>
          <w:i/>
        </w:rPr>
        <w:t xml:space="preserve"> Support </w:t>
      </w:r>
      <w:r w:rsidR="00024AD0">
        <w:rPr>
          <w:rFonts w:cs="Arial"/>
          <w:i/>
        </w:rPr>
        <w:t xml:space="preserve">either Option 1 or Option 2 </w:t>
      </w:r>
      <w:r w:rsidR="0067599A">
        <w:rPr>
          <w:rFonts w:cs="Arial"/>
          <w:i/>
        </w:rPr>
        <w:t>with an addition enhancement that</w:t>
      </w:r>
      <w:r>
        <w:rPr>
          <w:rFonts w:cs="Arial"/>
          <w:i/>
        </w:rPr>
        <w:t xml:space="preserve"> </w:t>
      </w:r>
      <w:r w:rsidR="00065F42">
        <w:rPr>
          <w:rFonts w:cs="Arial"/>
          <w:i/>
        </w:rPr>
        <w:t>Rel-19</w:t>
      </w:r>
      <w:r w:rsidRPr="00F90E7F">
        <w:rPr>
          <w:rFonts w:cs="Arial"/>
          <w:i/>
        </w:rPr>
        <w:t xml:space="preserve"> </w:t>
      </w:r>
      <w:r w:rsidR="00065F42">
        <w:rPr>
          <w:rFonts w:cs="Arial"/>
          <w:i/>
        </w:rPr>
        <w:t xml:space="preserve">SBFD-aware </w:t>
      </w:r>
      <w:r w:rsidRPr="00F90E7F">
        <w:rPr>
          <w:rFonts w:cs="Arial"/>
          <w:i/>
        </w:rPr>
        <w:t xml:space="preserve">UE </w:t>
      </w:r>
      <w:r>
        <w:rPr>
          <w:rFonts w:cs="Arial"/>
          <w:i/>
        </w:rPr>
        <w:t>can</w:t>
      </w:r>
      <w:r w:rsidRPr="00F90E7F">
        <w:rPr>
          <w:rFonts w:cs="Arial"/>
          <w:i/>
        </w:rPr>
        <w:t xml:space="preserve"> </w:t>
      </w:r>
      <w:r w:rsidR="00D20983">
        <w:rPr>
          <w:rFonts w:cs="Arial"/>
          <w:i/>
        </w:rPr>
        <w:t>apply</w:t>
      </w:r>
      <w:r w:rsidRPr="00F90E7F">
        <w:rPr>
          <w:rFonts w:cs="Arial"/>
          <w:i/>
        </w:rPr>
        <w:t xml:space="preserve"> </w:t>
      </w:r>
      <w:r w:rsidR="004719A2">
        <w:rPr>
          <w:rFonts w:cs="Arial"/>
          <w:i/>
        </w:rPr>
        <w:t>up to two</w:t>
      </w:r>
      <w:r w:rsidRPr="00F90E7F">
        <w:rPr>
          <w:rFonts w:cs="Arial"/>
          <w:i/>
        </w:rPr>
        <w:t xml:space="preserve"> </w:t>
      </w:r>
      <w:r w:rsidR="00D20983">
        <w:rPr>
          <w:rFonts w:cs="Arial"/>
          <w:i/>
        </w:rPr>
        <w:t xml:space="preserve">separately </w:t>
      </w:r>
      <w:r w:rsidRPr="00F90E7F">
        <w:rPr>
          <w:rFonts w:cs="Arial"/>
          <w:i/>
        </w:rPr>
        <w:t>indicated TCI-states</w:t>
      </w:r>
      <w:r w:rsidR="004719A2">
        <w:rPr>
          <w:rFonts w:cs="Arial"/>
          <w:i/>
        </w:rPr>
        <w:t xml:space="preserve">, of </w:t>
      </w:r>
      <w:r w:rsidR="00D20983">
        <w:rPr>
          <w:rFonts w:cs="Arial"/>
          <w:i/>
        </w:rPr>
        <w:t xml:space="preserve">the same set of </w:t>
      </w:r>
      <w:r w:rsidR="004719A2">
        <w:rPr>
          <w:rFonts w:cs="Arial"/>
          <w:i/>
        </w:rPr>
        <w:t>activated TCI-states by the TCI-activation MAC-CE</w:t>
      </w:r>
      <w:r w:rsidR="00BD03C5">
        <w:rPr>
          <w:rFonts w:cs="Arial"/>
          <w:i/>
        </w:rPr>
        <w:t xml:space="preserve"> (Rel-17)</w:t>
      </w:r>
      <w:r w:rsidR="004719A2">
        <w:rPr>
          <w:rFonts w:cs="Arial"/>
          <w:i/>
        </w:rPr>
        <w:t>,</w:t>
      </w:r>
      <w:r w:rsidRPr="00F90E7F">
        <w:rPr>
          <w:rFonts w:cs="Arial"/>
          <w:i/>
        </w:rPr>
        <w:t xml:space="preserve"> across time-domain (not across TRP-domain</w:t>
      </w:r>
      <w:r>
        <w:rPr>
          <w:rFonts w:cs="Arial"/>
          <w:i/>
        </w:rPr>
        <w:t>, to avoid any impacts to Rel-18 multi-TRP features</w:t>
      </w:r>
      <w:r w:rsidRPr="00F90E7F">
        <w:rPr>
          <w:rFonts w:cs="Arial"/>
          <w:i/>
        </w:rPr>
        <w:t>)</w:t>
      </w:r>
      <w:r w:rsidRPr="00793924">
        <w:rPr>
          <w:rFonts w:cs="Arial"/>
          <w:i/>
        </w:rPr>
        <w:t>.</w:t>
      </w:r>
    </w:p>
    <w:bookmarkEnd w:id="5"/>
    <w:bookmarkEnd w:id="6"/>
    <w:p w14:paraId="3ECE304E" w14:textId="22C8E3B1" w:rsidR="00AC7BF0" w:rsidRDefault="00AC7BF0" w:rsidP="00AC7BF0">
      <w:pPr>
        <w:rPr>
          <w:rFonts w:cs="Arial"/>
          <w:iCs/>
        </w:rPr>
      </w:pPr>
      <w:r>
        <w:rPr>
          <w:rFonts w:cs="Arial"/>
        </w:rPr>
        <w:t xml:space="preserve">It can be further considered in RAN1 to make the Case A and Case B be configurable by RRC </w:t>
      </w:r>
      <w:r w:rsidR="008D58E4">
        <w:rPr>
          <w:rFonts w:cs="Arial"/>
        </w:rPr>
        <w:t>based on</w:t>
      </w:r>
      <w:r>
        <w:rPr>
          <w:rFonts w:cs="Arial"/>
        </w:rPr>
        <w:t xml:space="preserve"> the network</w:t>
      </w:r>
      <w:r w:rsidR="008D58E4">
        <w:rPr>
          <w:rFonts w:cs="Arial"/>
        </w:rPr>
        <w:t xml:space="preserve"> implementation</w:t>
      </w:r>
      <w:r w:rsidR="00B25CCB">
        <w:rPr>
          <w:rFonts w:cs="Arial"/>
        </w:rPr>
        <w:t xml:space="preserve"> choice</w:t>
      </w:r>
      <w:r>
        <w:rPr>
          <w:rFonts w:cs="Arial"/>
        </w:rPr>
        <w:t xml:space="preserve">, meaning </w:t>
      </w:r>
      <w:r w:rsidR="008D58E4">
        <w:rPr>
          <w:rFonts w:cs="Arial"/>
        </w:rPr>
        <w:t xml:space="preserve">Case B may not </w:t>
      </w:r>
      <w:r w:rsidR="00B25CCB">
        <w:rPr>
          <w:rFonts w:cs="Arial"/>
        </w:rPr>
        <w:t>need to be</w:t>
      </w:r>
      <w:r w:rsidR="008C2184">
        <w:rPr>
          <w:rFonts w:cs="Arial"/>
        </w:rPr>
        <w:t xml:space="preserve"> enabled </w:t>
      </w:r>
      <w:r w:rsidR="008D58E4">
        <w:rPr>
          <w:rFonts w:cs="Arial"/>
        </w:rPr>
        <w:t>in a deployment scenario, e.g., in FR1</w:t>
      </w:r>
      <w:r w:rsidR="00FC124A">
        <w:rPr>
          <w:rFonts w:cs="Arial"/>
        </w:rPr>
        <w:t>, also depending on UE capability</w:t>
      </w:r>
      <w:r>
        <w:rPr>
          <w:rFonts w:cs="Arial"/>
          <w:iCs/>
        </w:rPr>
        <w:t>.</w:t>
      </w:r>
      <w:r w:rsidR="00FC124A">
        <w:rPr>
          <w:rFonts w:cs="Arial"/>
          <w:iCs/>
        </w:rPr>
        <w:t xml:space="preserve"> However, in our view, both Case A and Case B </w:t>
      </w:r>
      <w:r w:rsidR="006C4331">
        <w:rPr>
          <w:rFonts w:cs="Arial"/>
          <w:iCs/>
        </w:rPr>
        <w:t xml:space="preserve">are </w:t>
      </w:r>
      <w:r w:rsidR="008C2184">
        <w:rPr>
          <w:rFonts w:cs="Arial"/>
          <w:iCs/>
        </w:rPr>
        <w:t>need</w:t>
      </w:r>
      <w:r w:rsidR="006C4331">
        <w:rPr>
          <w:rFonts w:cs="Arial"/>
          <w:iCs/>
        </w:rPr>
        <w:t>ed</w:t>
      </w:r>
      <w:r w:rsidR="008C2184">
        <w:rPr>
          <w:rFonts w:cs="Arial"/>
          <w:iCs/>
        </w:rPr>
        <w:t xml:space="preserve"> for properly supporting </w:t>
      </w:r>
      <w:r w:rsidR="006C4331">
        <w:rPr>
          <w:rFonts w:cs="Arial"/>
          <w:iCs/>
        </w:rPr>
        <w:t xml:space="preserve">various deployment cases and it is desired to let the network </w:t>
      </w:r>
      <w:r w:rsidR="00520A63">
        <w:rPr>
          <w:rFonts w:cs="Arial"/>
          <w:iCs/>
        </w:rPr>
        <w:t>configure</w:t>
      </w:r>
      <w:r w:rsidR="006C4331">
        <w:rPr>
          <w:rFonts w:cs="Arial"/>
          <w:iCs/>
        </w:rPr>
        <w:t xml:space="preserve"> </w:t>
      </w:r>
      <w:r w:rsidR="00520A63">
        <w:rPr>
          <w:rFonts w:cs="Arial"/>
          <w:iCs/>
        </w:rPr>
        <w:t xml:space="preserve">preferred </w:t>
      </w:r>
      <w:r w:rsidR="006C4331">
        <w:rPr>
          <w:rFonts w:cs="Arial"/>
          <w:iCs/>
        </w:rPr>
        <w:t>TCI/</w:t>
      </w:r>
      <w:r w:rsidR="00520A63">
        <w:rPr>
          <w:rFonts w:cs="Arial"/>
          <w:iCs/>
        </w:rPr>
        <w:t>PC separated behaviors across symbol types</w:t>
      </w:r>
      <w:r w:rsidR="00E91525">
        <w:rPr>
          <w:rFonts w:cs="Arial"/>
          <w:iCs/>
        </w:rPr>
        <w:t>, along with</w:t>
      </w:r>
      <w:r w:rsidR="00B43144">
        <w:rPr>
          <w:rFonts w:cs="Arial"/>
          <w:iCs/>
        </w:rPr>
        <w:t xml:space="preserve"> employed CLI management techniques</w:t>
      </w:r>
      <w:r w:rsidR="00520A63">
        <w:rPr>
          <w:rFonts w:cs="Arial"/>
          <w:iCs/>
        </w:rPr>
        <w:t>.</w:t>
      </w:r>
    </w:p>
    <w:p w14:paraId="02927D5C" w14:textId="13EB70CD" w:rsidR="00F5072E" w:rsidRDefault="00F5072E" w:rsidP="00AC7BF0">
      <w:pPr>
        <w:rPr>
          <w:rFonts w:cs="Arial"/>
          <w:iCs/>
        </w:rPr>
      </w:pPr>
      <w:r>
        <w:rPr>
          <w:rFonts w:cs="Arial"/>
          <w:iCs/>
        </w:rPr>
        <w:t>In addition, Option 3 (</w:t>
      </w:r>
      <w:r w:rsidRPr="00F5072E">
        <w:rPr>
          <w:rFonts w:cs="Arial"/>
          <w:iCs/>
        </w:rPr>
        <w:t>A power offset is introduced for transmission in SBFD symbols for PUSCH, PUCCH, and SRS</w:t>
      </w:r>
      <w:r>
        <w:rPr>
          <w:rFonts w:cs="Arial"/>
          <w:iCs/>
        </w:rPr>
        <w:t xml:space="preserve">) </w:t>
      </w:r>
      <w:r w:rsidR="00DF2AD1">
        <w:rPr>
          <w:rFonts w:cs="Arial"/>
          <w:iCs/>
        </w:rPr>
        <w:t>allows a low-complexity version of power control parameter separation which is based on purely semi-static power offset across different symbol types.</w:t>
      </w:r>
      <w:r w:rsidR="008300A5">
        <w:rPr>
          <w:rFonts w:cs="Arial"/>
          <w:iCs/>
        </w:rPr>
        <w:t xml:space="preserve"> RAN1 has to make a down-selection of at least one among the identified 3 options</w:t>
      </w:r>
      <w:r w:rsidR="007175F8">
        <w:rPr>
          <w:rFonts w:cs="Arial"/>
          <w:iCs/>
        </w:rPr>
        <w:t xml:space="preserve"> based on previous agreements supporting at least separate power control across different symbol types.</w:t>
      </w:r>
    </w:p>
    <w:bookmarkEnd w:id="7"/>
    <w:p w14:paraId="51E1FC80" w14:textId="77777777" w:rsidR="00AC7BF0" w:rsidRDefault="00AC7BF0" w:rsidP="0055420E">
      <w:pPr>
        <w:rPr>
          <w:rFonts w:cs="Arial"/>
        </w:rPr>
      </w:pPr>
    </w:p>
    <w:p w14:paraId="421164A6" w14:textId="2C08BCC1" w:rsidR="006234FF" w:rsidRPr="009C5F15" w:rsidRDefault="006234FF" w:rsidP="00AC0EDC">
      <w:pPr>
        <w:pStyle w:val="Heading3"/>
      </w:pPr>
      <w:r w:rsidRPr="009C5F15">
        <w:t>Whether separate SRS configurations needed</w:t>
      </w:r>
    </w:p>
    <w:p w14:paraId="1E0C373B" w14:textId="53B8F52C" w:rsidR="00445468" w:rsidRDefault="006234FF" w:rsidP="006234FF">
      <w:pPr>
        <w:rPr>
          <w:rFonts w:cs="Arial"/>
          <w:iCs/>
        </w:rPr>
      </w:pPr>
      <w:r>
        <w:rPr>
          <w:rFonts w:cs="Arial"/>
          <w:iCs/>
        </w:rPr>
        <w:t xml:space="preserve">In </w:t>
      </w:r>
      <w:r w:rsidR="00180854">
        <w:rPr>
          <w:rFonts w:cs="Arial"/>
          <w:iCs/>
        </w:rPr>
        <w:t>RAN1#118 meeting</w:t>
      </w:r>
      <w:r>
        <w:rPr>
          <w:rFonts w:cs="Arial"/>
          <w:iCs/>
        </w:rPr>
        <w:t xml:space="preserve">, </w:t>
      </w:r>
      <w:r w:rsidR="00180854">
        <w:rPr>
          <w:rFonts w:cs="Arial"/>
          <w:iCs/>
        </w:rPr>
        <w:t xml:space="preserve">it was discussed on whether </w:t>
      </w:r>
      <w:r w:rsidR="00180854" w:rsidRPr="00180854">
        <w:rPr>
          <w:rFonts w:cs="Arial"/>
          <w:iCs/>
        </w:rPr>
        <w:t xml:space="preserve">separate SRS configurations </w:t>
      </w:r>
      <w:r w:rsidR="00180854">
        <w:rPr>
          <w:rFonts w:cs="Arial"/>
          <w:iCs/>
        </w:rPr>
        <w:t xml:space="preserve">across different symbol types are </w:t>
      </w:r>
      <w:r w:rsidR="00180854" w:rsidRPr="00180854">
        <w:rPr>
          <w:rFonts w:cs="Arial"/>
          <w:iCs/>
        </w:rPr>
        <w:t>needed</w:t>
      </w:r>
      <w:r w:rsidR="00180854">
        <w:rPr>
          <w:rFonts w:cs="Arial"/>
          <w:iCs/>
        </w:rPr>
        <w:t xml:space="preserve"> or not, although no agreements were made on this particular issue</w:t>
      </w:r>
      <w:r>
        <w:rPr>
          <w:rFonts w:cs="Arial"/>
          <w:iCs/>
        </w:rPr>
        <w:t>.</w:t>
      </w:r>
      <w:r w:rsidR="002D04F4">
        <w:rPr>
          <w:rFonts w:cs="Arial"/>
          <w:iCs/>
        </w:rPr>
        <w:t xml:space="preserve"> In our view, doubling </w:t>
      </w:r>
      <w:r w:rsidR="00C6480C">
        <w:rPr>
          <w:rFonts w:cs="Arial"/>
          <w:iCs/>
        </w:rPr>
        <w:t>the</w:t>
      </w:r>
      <w:r w:rsidR="002D04F4">
        <w:rPr>
          <w:rFonts w:cs="Arial"/>
          <w:iCs/>
        </w:rPr>
        <w:t xml:space="preserve"> RRC parameter package under ‘</w:t>
      </w:r>
      <w:r w:rsidR="002D04F4" w:rsidRPr="00AC0EDC">
        <w:rPr>
          <w:rFonts w:cs="Arial"/>
          <w:i/>
        </w:rPr>
        <w:t>SRS-ResourceSet</w:t>
      </w:r>
      <w:r w:rsidR="002D04F4">
        <w:rPr>
          <w:rFonts w:cs="Arial"/>
          <w:iCs/>
        </w:rPr>
        <w:t>’, one for non-SBFD symbols (as legacy) and another for SBFD symbols</w:t>
      </w:r>
      <w:r w:rsidR="00CF0FF1">
        <w:rPr>
          <w:rFonts w:cs="Arial"/>
          <w:iCs/>
        </w:rPr>
        <w:t xml:space="preserve">, </w:t>
      </w:r>
      <w:r w:rsidR="004F0483">
        <w:rPr>
          <w:rFonts w:cs="Arial"/>
          <w:iCs/>
        </w:rPr>
        <w:t xml:space="preserve">may not be justified on its benefits and </w:t>
      </w:r>
      <w:r w:rsidR="00192A7B">
        <w:rPr>
          <w:rFonts w:cs="Arial"/>
          <w:iCs/>
        </w:rPr>
        <w:t xml:space="preserve">any </w:t>
      </w:r>
      <w:r w:rsidR="008E65C2">
        <w:rPr>
          <w:rFonts w:cs="Arial"/>
          <w:iCs/>
        </w:rPr>
        <w:t>unexpected potential</w:t>
      </w:r>
      <w:r w:rsidR="004F0483">
        <w:rPr>
          <w:rFonts w:cs="Arial"/>
          <w:iCs/>
        </w:rPr>
        <w:t xml:space="preserve"> </w:t>
      </w:r>
      <w:r w:rsidR="00192A7B">
        <w:rPr>
          <w:rFonts w:cs="Arial"/>
          <w:iCs/>
        </w:rPr>
        <w:t>issues on interpretation across separated configurations</w:t>
      </w:r>
      <w:r w:rsidR="008E65C2">
        <w:rPr>
          <w:rFonts w:cs="Arial"/>
          <w:iCs/>
        </w:rPr>
        <w:t xml:space="preserve"> may need to be investigated</w:t>
      </w:r>
      <w:r w:rsidR="006F14AB">
        <w:rPr>
          <w:rFonts w:cs="Arial"/>
          <w:iCs/>
        </w:rPr>
        <w:t>, e.g., on interpretation on existing SRS resource set indicator (SRSI)</w:t>
      </w:r>
      <w:r w:rsidR="00445468">
        <w:rPr>
          <w:rFonts w:cs="Arial"/>
          <w:iCs/>
        </w:rPr>
        <w:t xml:space="preserve">, </w:t>
      </w:r>
      <w:r w:rsidR="006F14AB">
        <w:rPr>
          <w:rFonts w:cs="Arial"/>
          <w:iCs/>
        </w:rPr>
        <w:t>etc</w:t>
      </w:r>
      <w:r w:rsidR="00192A7B">
        <w:rPr>
          <w:rFonts w:cs="Arial"/>
          <w:iCs/>
        </w:rPr>
        <w:t xml:space="preserve">. </w:t>
      </w:r>
    </w:p>
    <w:p w14:paraId="59B1967B" w14:textId="24FB84C7" w:rsidR="006234FF" w:rsidRDefault="00192A7B" w:rsidP="006234FF">
      <w:pPr>
        <w:rPr>
          <w:rFonts w:cs="Arial"/>
          <w:iCs/>
        </w:rPr>
      </w:pPr>
      <w:r>
        <w:rPr>
          <w:rFonts w:cs="Arial"/>
          <w:iCs/>
        </w:rPr>
        <w:t>If not separating</w:t>
      </w:r>
      <w:r w:rsidR="0056355C">
        <w:rPr>
          <w:rFonts w:cs="Arial"/>
          <w:iCs/>
        </w:rPr>
        <w:t xml:space="preserve"> the SRS-ResourceSet parameters, and if Option 1 (</w:t>
      </w:r>
      <w:r w:rsidR="0056355C" w:rsidRPr="00D2129B">
        <w:rPr>
          <w:rFonts w:eastAsia="Malgun Gothic"/>
          <w:bCs/>
          <w:lang w:eastAsia="ko-KR"/>
        </w:rPr>
        <w:t>One TCI codepoint is mapped to separate TCI states for SBFD symbols and non-SBFD symbols respectively</w:t>
      </w:r>
      <w:r w:rsidR="0056355C">
        <w:rPr>
          <w:rFonts w:cs="Arial"/>
          <w:iCs/>
        </w:rPr>
        <w:t xml:space="preserve">) is adopted, </w:t>
      </w:r>
      <w:r w:rsidR="003B7EB4">
        <w:rPr>
          <w:rFonts w:cs="Arial"/>
          <w:iCs/>
        </w:rPr>
        <w:t>we think a remaining issue is which ‘usage’ (among CB, NCB, BM, antenna switching</w:t>
      </w:r>
      <w:r w:rsidR="007E2C7A">
        <w:rPr>
          <w:rFonts w:cs="Arial"/>
          <w:iCs/>
        </w:rPr>
        <w:t>(AS)</w:t>
      </w:r>
      <w:r w:rsidR="003B7EB4">
        <w:rPr>
          <w:rFonts w:cs="Arial"/>
          <w:iCs/>
        </w:rPr>
        <w:t xml:space="preserve">) </w:t>
      </w:r>
      <w:r w:rsidR="00BE6673">
        <w:rPr>
          <w:rFonts w:cs="Arial"/>
          <w:iCs/>
        </w:rPr>
        <w:t xml:space="preserve">is applicable to selective TCI-state indication across different symbol type, and the baseline should be at least codebook-based(CB) and non-codebook-based(CB), as these are the supported UL transmission schemes. For example, </w:t>
      </w:r>
      <w:r w:rsidR="00FE53D7">
        <w:rPr>
          <w:rFonts w:cs="Arial"/>
          <w:iCs/>
        </w:rPr>
        <w:t xml:space="preserve">when a TCI codepoint associated with a first TCI-state (for non-SBFD symbols) and a second TCI-state (for SBFD symbols) is indicated, the UE transmits an SRS (if its usage parameter set to CB or NCB) </w:t>
      </w:r>
      <w:r w:rsidR="00F33779">
        <w:rPr>
          <w:rFonts w:cs="Arial"/>
          <w:iCs/>
        </w:rPr>
        <w:t xml:space="preserve">by </w:t>
      </w:r>
      <w:r w:rsidR="00FE53D7">
        <w:rPr>
          <w:rFonts w:cs="Arial"/>
          <w:iCs/>
        </w:rPr>
        <w:t>using the first TCI-state when a transmission occasion is on non-SBFD symbols</w:t>
      </w:r>
      <w:r w:rsidR="00F33779">
        <w:rPr>
          <w:rFonts w:cs="Arial"/>
          <w:iCs/>
        </w:rPr>
        <w:t>,</w:t>
      </w:r>
      <w:r w:rsidR="00FE53D7">
        <w:rPr>
          <w:rFonts w:cs="Arial"/>
          <w:iCs/>
        </w:rPr>
        <w:t xml:space="preserve"> or using the second TCI-state </w:t>
      </w:r>
      <w:r w:rsidR="007E2C7A">
        <w:rPr>
          <w:rFonts w:cs="Arial"/>
          <w:iCs/>
        </w:rPr>
        <w:t xml:space="preserve">when a transmission occasion is on SBFD symbols. However, the UE transmits an SRS (if its usage parameter set to BM or AS) </w:t>
      </w:r>
      <w:r w:rsidR="00F33779">
        <w:rPr>
          <w:rFonts w:cs="Arial"/>
          <w:iCs/>
        </w:rPr>
        <w:t xml:space="preserve">by </w:t>
      </w:r>
      <w:r w:rsidR="007E2C7A">
        <w:rPr>
          <w:rFonts w:cs="Arial"/>
          <w:iCs/>
        </w:rPr>
        <w:t>using the first TCI-state regardless of a symbol type of a transmission occasion</w:t>
      </w:r>
      <w:r w:rsidR="00D47EF4">
        <w:rPr>
          <w:rFonts w:cs="Arial"/>
          <w:iCs/>
        </w:rPr>
        <w:t xml:space="preserve">, where this default behavior </w:t>
      </w:r>
      <w:r w:rsidR="00A23402">
        <w:rPr>
          <w:rFonts w:cs="Arial"/>
          <w:iCs/>
        </w:rPr>
        <w:t>should be</w:t>
      </w:r>
      <w:r w:rsidR="00D47EF4">
        <w:rPr>
          <w:rFonts w:cs="Arial"/>
          <w:iCs/>
        </w:rPr>
        <w:t xml:space="preserve"> applicable </w:t>
      </w:r>
      <w:r w:rsidR="00A23402">
        <w:rPr>
          <w:rFonts w:cs="Arial"/>
          <w:iCs/>
        </w:rPr>
        <w:t>to other UL transmission cases, e.g., PUCCH, PRACH, etc.</w:t>
      </w:r>
      <w:r w:rsidR="00F33779">
        <w:rPr>
          <w:rFonts w:cs="Arial"/>
          <w:iCs/>
        </w:rPr>
        <w:t xml:space="preserve"> as well</w:t>
      </w:r>
      <w:r w:rsidR="00A23402">
        <w:rPr>
          <w:rFonts w:cs="Arial"/>
          <w:iCs/>
        </w:rPr>
        <w:t>, s</w:t>
      </w:r>
      <w:r w:rsidR="007E2C7A">
        <w:rPr>
          <w:rFonts w:cs="Arial"/>
          <w:iCs/>
        </w:rPr>
        <w:t xml:space="preserve">ince </w:t>
      </w:r>
      <w:r w:rsidR="00D47EF4">
        <w:rPr>
          <w:rFonts w:cs="Arial"/>
          <w:iCs/>
        </w:rPr>
        <w:t xml:space="preserve">the indicated TCI codepoint is </w:t>
      </w:r>
      <w:r w:rsidR="006F14AB">
        <w:rPr>
          <w:rFonts w:cs="Arial"/>
          <w:iCs/>
        </w:rPr>
        <w:t xml:space="preserve">in general </w:t>
      </w:r>
      <w:r w:rsidR="00D47EF4">
        <w:rPr>
          <w:rFonts w:cs="Arial"/>
          <w:iCs/>
        </w:rPr>
        <w:t xml:space="preserve">applied to other physical channels or signals </w:t>
      </w:r>
      <w:r w:rsidR="005449F6">
        <w:rPr>
          <w:rFonts w:cs="Arial"/>
          <w:iCs/>
        </w:rPr>
        <w:t xml:space="preserve">altogether, </w:t>
      </w:r>
      <w:r w:rsidR="006F14AB">
        <w:rPr>
          <w:rFonts w:cs="Arial"/>
          <w:iCs/>
        </w:rPr>
        <w:t>under</w:t>
      </w:r>
      <w:r w:rsidR="00D47EF4">
        <w:rPr>
          <w:rFonts w:cs="Arial"/>
          <w:iCs/>
        </w:rPr>
        <w:t xml:space="preserve"> the unified TCI framework</w:t>
      </w:r>
      <w:r w:rsidR="006F14AB">
        <w:rPr>
          <w:rFonts w:cs="Arial"/>
          <w:iCs/>
        </w:rPr>
        <w:t>.</w:t>
      </w:r>
    </w:p>
    <w:p w14:paraId="51ECD809" w14:textId="6A0FCD8E" w:rsidR="005449F6" w:rsidRPr="00793924" w:rsidRDefault="005449F6" w:rsidP="005449F6">
      <w:pPr>
        <w:rPr>
          <w:rFonts w:cs="Arial"/>
          <w:i/>
        </w:rPr>
      </w:pPr>
      <w:r w:rsidRPr="00793924">
        <w:rPr>
          <w:rFonts w:cs="Arial"/>
          <w:b/>
          <w:bCs/>
          <w:i/>
        </w:rPr>
        <w:t xml:space="preserve">Observation </w:t>
      </w:r>
      <w:r>
        <w:rPr>
          <w:rFonts w:cs="Arial"/>
          <w:b/>
          <w:bCs/>
          <w:i/>
        </w:rPr>
        <w:t>6</w:t>
      </w:r>
      <w:r w:rsidRPr="00793924">
        <w:rPr>
          <w:rFonts w:cs="Arial"/>
          <w:b/>
          <w:bCs/>
          <w:i/>
        </w:rPr>
        <w:t>.</w:t>
      </w:r>
      <w:r w:rsidRPr="00793924">
        <w:rPr>
          <w:rFonts w:cs="Arial"/>
          <w:i/>
        </w:rPr>
        <w:t xml:space="preserve"> </w:t>
      </w:r>
      <w:r>
        <w:rPr>
          <w:rFonts w:cs="Arial"/>
          <w:i/>
        </w:rPr>
        <w:t>D</w:t>
      </w:r>
      <w:r w:rsidRPr="005449F6">
        <w:rPr>
          <w:rFonts w:cs="Arial"/>
          <w:i/>
        </w:rPr>
        <w:t xml:space="preserve">oubling </w:t>
      </w:r>
      <w:r w:rsidR="00C6480C">
        <w:rPr>
          <w:rFonts w:cs="Arial"/>
          <w:i/>
        </w:rPr>
        <w:t>the</w:t>
      </w:r>
      <w:r w:rsidRPr="005449F6">
        <w:rPr>
          <w:rFonts w:cs="Arial"/>
          <w:i/>
        </w:rPr>
        <w:t xml:space="preserve"> RRC parameter package under ‘SRS-ResourceSet’, one for non-SBFD symbols (as legacy) and another for SBFD symbols, may not be justified on its benefits and </w:t>
      </w:r>
      <w:r w:rsidR="00C6480C">
        <w:rPr>
          <w:rFonts w:cs="Arial"/>
          <w:i/>
        </w:rPr>
        <w:t xml:space="preserve">due to </w:t>
      </w:r>
      <w:r w:rsidRPr="005449F6">
        <w:rPr>
          <w:rFonts w:cs="Arial"/>
          <w:i/>
        </w:rPr>
        <w:t>any unexpected potential issues on interpretation across separated configurations</w:t>
      </w:r>
      <w:r w:rsidR="00C6480C">
        <w:rPr>
          <w:rFonts w:cs="Arial"/>
          <w:i/>
        </w:rPr>
        <w:t>,</w:t>
      </w:r>
      <w:r w:rsidRPr="005449F6">
        <w:rPr>
          <w:rFonts w:cs="Arial"/>
          <w:i/>
        </w:rPr>
        <w:t xml:space="preserve"> </w:t>
      </w:r>
      <w:r w:rsidR="00C6480C">
        <w:rPr>
          <w:rFonts w:cs="Arial"/>
          <w:i/>
        </w:rPr>
        <w:t xml:space="preserve">e.g., </w:t>
      </w:r>
      <w:r w:rsidRPr="005449F6">
        <w:rPr>
          <w:rFonts w:cs="Arial"/>
          <w:i/>
        </w:rPr>
        <w:t>on existing SRS resource set indicator (SRSI), etc</w:t>
      </w:r>
      <w:r w:rsidRPr="00793924">
        <w:rPr>
          <w:rFonts w:cs="Arial"/>
          <w:i/>
        </w:rPr>
        <w:t>.</w:t>
      </w:r>
    </w:p>
    <w:p w14:paraId="0628B142" w14:textId="150F84B9" w:rsidR="005449F6" w:rsidRPr="00793924" w:rsidRDefault="005449F6" w:rsidP="005449F6">
      <w:pPr>
        <w:rPr>
          <w:rFonts w:cs="Arial"/>
          <w:i/>
        </w:rPr>
      </w:pPr>
      <w:bookmarkStart w:id="8" w:name="_Hlk178894654"/>
      <w:r w:rsidRPr="00793924">
        <w:rPr>
          <w:rFonts w:cs="Arial"/>
          <w:b/>
          <w:bCs/>
          <w:i/>
        </w:rPr>
        <w:lastRenderedPageBreak/>
        <w:t xml:space="preserve">Proposal </w:t>
      </w:r>
      <w:r>
        <w:rPr>
          <w:rFonts w:cs="Arial"/>
          <w:b/>
          <w:bCs/>
          <w:i/>
        </w:rPr>
        <w:t>6</w:t>
      </w:r>
      <w:r w:rsidRPr="00793924">
        <w:rPr>
          <w:rFonts w:cs="Arial"/>
          <w:b/>
          <w:bCs/>
          <w:i/>
        </w:rPr>
        <w:t>.</w:t>
      </w:r>
      <w:r w:rsidRPr="00793924">
        <w:rPr>
          <w:rFonts w:cs="Arial"/>
          <w:i/>
        </w:rPr>
        <w:t xml:space="preserve"> </w:t>
      </w:r>
      <w:r w:rsidR="00AD2771">
        <w:rPr>
          <w:rFonts w:cs="Arial"/>
          <w:i/>
        </w:rPr>
        <w:t xml:space="preserve">No separation of </w:t>
      </w:r>
      <w:r w:rsidR="00EE46DC">
        <w:rPr>
          <w:rFonts w:cs="Arial"/>
          <w:i/>
        </w:rPr>
        <w:t>‘S</w:t>
      </w:r>
      <w:r w:rsidR="00546D0E">
        <w:rPr>
          <w:rFonts w:cs="Arial"/>
          <w:i/>
        </w:rPr>
        <w:t>RS-ResourceSet</w:t>
      </w:r>
      <w:r w:rsidR="00EE46DC">
        <w:rPr>
          <w:rFonts w:cs="Arial"/>
          <w:i/>
        </w:rPr>
        <w:t xml:space="preserve">’ </w:t>
      </w:r>
      <w:r w:rsidR="00AD2771">
        <w:rPr>
          <w:rFonts w:cs="Arial"/>
          <w:i/>
        </w:rPr>
        <w:t>across different symbol types</w:t>
      </w:r>
      <w:r w:rsidR="00587A04">
        <w:rPr>
          <w:rFonts w:cs="Arial"/>
          <w:i/>
        </w:rPr>
        <w:t xml:space="preserve"> </w:t>
      </w:r>
      <w:r w:rsidR="002013BA">
        <w:rPr>
          <w:rFonts w:cs="Arial"/>
          <w:i/>
        </w:rPr>
        <w:t xml:space="preserve">should be </w:t>
      </w:r>
      <w:r w:rsidR="006871C4">
        <w:rPr>
          <w:rFonts w:cs="Arial"/>
          <w:i/>
        </w:rPr>
        <w:t xml:space="preserve">the </w:t>
      </w:r>
      <w:r w:rsidR="00AD2771">
        <w:rPr>
          <w:rFonts w:cs="Arial"/>
          <w:i/>
        </w:rPr>
        <w:t>baseline</w:t>
      </w:r>
      <w:r w:rsidR="00094759">
        <w:rPr>
          <w:rFonts w:cs="Arial"/>
          <w:i/>
        </w:rPr>
        <w:t xml:space="preserve"> unless </w:t>
      </w:r>
      <w:r w:rsidR="002013BA">
        <w:rPr>
          <w:rFonts w:cs="Arial"/>
          <w:i/>
        </w:rPr>
        <w:t xml:space="preserve">the </w:t>
      </w:r>
      <w:r w:rsidR="00094759">
        <w:rPr>
          <w:rFonts w:cs="Arial"/>
          <w:i/>
        </w:rPr>
        <w:t xml:space="preserve">benefit of </w:t>
      </w:r>
      <w:r w:rsidR="002013BA">
        <w:rPr>
          <w:rFonts w:cs="Arial"/>
          <w:i/>
        </w:rPr>
        <w:t>such</w:t>
      </w:r>
      <w:r w:rsidR="00094759">
        <w:rPr>
          <w:rFonts w:cs="Arial"/>
          <w:i/>
        </w:rPr>
        <w:t xml:space="preserve"> separation</w:t>
      </w:r>
      <w:r w:rsidR="002013BA">
        <w:rPr>
          <w:rFonts w:cs="Arial"/>
          <w:i/>
        </w:rPr>
        <w:t xml:space="preserve"> </w:t>
      </w:r>
      <w:r w:rsidR="00094759">
        <w:rPr>
          <w:rFonts w:cs="Arial"/>
          <w:i/>
        </w:rPr>
        <w:t>is justified</w:t>
      </w:r>
      <w:r w:rsidRPr="00793924">
        <w:rPr>
          <w:rFonts w:cs="Arial"/>
          <w:i/>
        </w:rPr>
        <w:t>.</w:t>
      </w:r>
    </w:p>
    <w:bookmarkEnd w:id="8"/>
    <w:p w14:paraId="7DF2BDF1" w14:textId="77777777" w:rsidR="00B92E32" w:rsidRDefault="00B92E32" w:rsidP="0055420E">
      <w:pPr>
        <w:rPr>
          <w:rFonts w:cs="Arial"/>
        </w:rPr>
      </w:pPr>
    </w:p>
    <w:bookmarkEnd w:id="4"/>
    <w:p w14:paraId="2207D97B" w14:textId="77777777" w:rsidR="002B56BC" w:rsidRPr="00071855" w:rsidRDefault="002B56BC" w:rsidP="002B56BC">
      <w:pPr>
        <w:pStyle w:val="Heading2"/>
      </w:pPr>
      <w:r w:rsidRPr="00071855">
        <w:t>UL and DL resource allocation in SBFD and Non-SBFD symbols</w:t>
      </w:r>
    </w:p>
    <w:p w14:paraId="686F47A7" w14:textId="4910050C" w:rsidR="00A51F5A" w:rsidRDefault="00A51F5A" w:rsidP="002B56BC">
      <w:pPr>
        <w:rPr>
          <w:rFonts w:cs="Arial"/>
        </w:rPr>
      </w:pPr>
      <w:r w:rsidRPr="00B51748">
        <w:rPr>
          <w:rFonts w:cs="Arial"/>
          <w:iCs/>
          <w:highlight w:val="lightGray"/>
        </w:rPr>
        <w:t>[</w:t>
      </w:r>
      <w:r>
        <w:rPr>
          <w:rFonts w:cs="Arial"/>
          <w:iCs/>
          <w:highlight w:val="lightGray"/>
        </w:rPr>
        <w:t>Transmission/reception across SBFD symbols and non-SBFD symbols in different slots</w:t>
      </w:r>
      <w:r w:rsidRPr="00B51748">
        <w:rPr>
          <w:rFonts w:cs="Arial"/>
          <w:iCs/>
          <w:highlight w:val="lightGray"/>
        </w:rPr>
        <w:t>]</w:t>
      </w:r>
    </w:p>
    <w:p w14:paraId="222F0E8A" w14:textId="1BE62D94" w:rsidR="002B56BC" w:rsidRPr="00793924" w:rsidRDefault="002B56BC" w:rsidP="002B56BC">
      <w:pPr>
        <w:rPr>
          <w:rFonts w:cs="Arial"/>
        </w:rPr>
      </w:pPr>
      <w:r>
        <w:rPr>
          <w:rFonts w:cs="Arial"/>
        </w:rPr>
        <w:t>During the study</w:t>
      </w:r>
      <w:r w:rsidR="00945741">
        <w:rPr>
          <w:rFonts w:cs="Arial"/>
        </w:rPr>
        <w:t xml:space="preserve"> item on NR-Duplex in Rel-18</w:t>
      </w:r>
      <w:r w:rsidRPr="00793924">
        <w:rPr>
          <w:rFonts w:cs="Arial"/>
        </w:rPr>
        <w:t xml:space="preserve">, the UL/DL across SBFD and non-SBFD symbols in different slots were discussed, where the UL and DL include PDSCH, PUSCH, PUCCH repetitions, SPS PDSCH, configured grant PUSCH, TB processing over multi-slot PUSCH (TBoMS), multi-PUSCH or PDSCH scheduled with a single DCI, periodic, semi-persistent SRS, CSI-RS, PUCCH, PDCCH and so forth. </w:t>
      </w:r>
    </w:p>
    <w:p w14:paraId="024D8939" w14:textId="77777777" w:rsidR="002B56BC" w:rsidRDefault="002B56BC" w:rsidP="002B56BC">
      <w:pPr>
        <w:rPr>
          <w:rFonts w:cs="Arial"/>
        </w:rPr>
      </w:pPr>
      <w:r w:rsidRPr="00793924">
        <w:rPr>
          <w:rFonts w:cs="Arial"/>
        </w:rPr>
        <w:t>The common problem among the mentioned UL and DL signals and channels is that they could span over more than one slot, where the different slots may be configured to have SBFD or non-SBFD symbols. That is, the scheduled resources that are configured based on non-SBFD symbols for UL transmission or DL reception could fall outside of UL and DL subbands, respectively, in SBFD configuration.</w:t>
      </w:r>
    </w:p>
    <w:p w14:paraId="683ECDB6" w14:textId="0FA7640A" w:rsidR="00A51F5A" w:rsidRPr="00225A2B" w:rsidRDefault="00643305" w:rsidP="0024110F">
      <w:pPr>
        <w:rPr>
          <w:rFonts w:eastAsia="Malgun Gothic" w:cs="Arial"/>
          <w:i/>
          <w:iCs/>
        </w:rPr>
      </w:pPr>
      <w:r>
        <w:rPr>
          <w:rFonts w:cs="Arial"/>
        </w:rPr>
        <w:t>In the RAN1#117 meeting, it was agreed that SBFD-aware UE transmitting/receiving in multiple slots can be restricted to transmit/receive only on SBFD or only on non-SBFD symbols</w:t>
      </w:r>
      <w:r w:rsidR="00071855">
        <w:rPr>
          <w:rFonts w:cs="Arial"/>
        </w:rPr>
        <w:t xml:space="preserve"> (i.e., Configuration 1) or the transmission/reception can be in SBFD symbols and non-SBFD symbols (i.e., Configuration 2). </w:t>
      </w:r>
      <w:r w:rsidR="00BA6C2D">
        <w:rPr>
          <w:rFonts w:eastAsia="Malgun Gothic" w:cs="Times"/>
        </w:rPr>
        <w:t>For Configuration 1, two options were agreed</w:t>
      </w:r>
      <w:r w:rsidR="00225A2B">
        <w:rPr>
          <w:rFonts w:eastAsia="Malgun Gothic" w:cs="Times"/>
        </w:rPr>
        <w:t xml:space="preserve"> (in RAN1#118 meeting)</w:t>
      </w:r>
      <w:r w:rsidR="00BA6C2D">
        <w:rPr>
          <w:rFonts w:eastAsia="Malgun Gothic" w:cs="Times"/>
        </w:rPr>
        <w:t xml:space="preserve"> </w:t>
      </w:r>
      <w:r w:rsidR="006E1CB2">
        <w:rPr>
          <w:rFonts w:eastAsia="Malgun Gothic" w:cs="Times"/>
        </w:rPr>
        <w:t xml:space="preserve">for </w:t>
      </w:r>
      <w:r w:rsidR="00BA6C2D">
        <w:rPr>
          <w:rFonts w:eastAsia="Malgun Gothic" w:cs="Times"/>
        </w:rPr>
        <w:t>semi-statically configured transmission/reception:</w:t>
      </w:r>
    </w:p>
    <w:tbl>
      <w:tblPr>
        <w:tblStyle w:val="TableGrid"/>
        <w:tblW w:w="0" w:type="auto"/>
        <w:tblLook w:val="04A0" w:firstRow="1" w:lastRow="0" w:firstColumn="1" w:lastColumn="0" w:noHBand="0" w:noVBand="1"/>
      </w:tblPr>
      <w:tblGrid>
        <w:gridCol w:w="9629"/>
      </w:tblGrid>
      <w:tr w:rsidR="00A51F5A" w14:paraId="760FA59B" w14:textId="77777777" w:rsidTr="00A51F5A">
        <w:tc>
          <w:tcPr>
            <w:tcW w:w="9629" w:type="dxa"/>
          </w:tcPr>
          <w:p w14:paraId="4480C76D" w14:textId="77777777" w:rsidR="00A51F5A" w:rsidRPr="003E3466" w:rsidRDefault="00A51F5A" w:rsidP="00A51F5A">
            <w:pPr>
              <w:rPr>
                <w:rFonts w:eastAsia="Malgun Gothic"/>
                <w:b/>
              </w:rPr>
            </w:pPr>
            <w:r w:rsidRPr="00AC0EDC">
              <w:rPr>
                <w:rFonts w:eastAsia="Malgun Gothic"/>
                <w:b/>
              </w:rPr>
              <w:t>Agreement</w:t>
            </w:r>
          </w:p>
          <w:p w14:paraId="1B6F7A24" w14:textId="77777777" w:rsidR="00A51F5A" w:rsidRPr="00A47453" w:rsidRDefault="00A51F5A" w:rsidP="00A51F5A">
            <w:pPr>
              <w:rPr>
                <w:rFonts w:eastAsia="Malgun Gothic"/>
              </w:rPr>
            </w:pPr>
            <w:r w:rsidRPr="00A47453">
              <w:rPr>
                <w:rFonts w:eastAsia="Malgun Gothic" w:hint="eastAsia"/>
              </w:rPr>
              <w:t xml:space="preserve">For </w:t>
            </w:r>
            <w:r w:rsidRPr="00A47453">
              <w:rPr>
                <w:rFonts w:eastAsia="Malgun Gothic"/>
              </w:rPr>
              <w:t>Configuration 1: The transmissions/receptions are restricted to SBFD symbols only or non-SBFD symbols only</w:t>
            </w:r>
            <w:r w:rsidRPr="00A47453">
              <w:rPr>
                <w:rFonts w:eastAsia="Malgun Gothic" w:hint="eastAsia"/>
              </w:rPr>
              <w:t>, the valid symbol type is determined as following.</w:t>
            </w:r>
          </w:p>
          <w:p w14:paraId="1EAD6CE1" w14:textId="77777777" w:rsidR="00A51F5A" w:rsidRPr="00A47453" w:rsidRDefault="00A51F5A" w:rsidP="00A51F5A">
            <w:pPr>
              <w:numPr>
                <w:ilvl w:val="0"/>
                <w:numId w:val="75"/>
              </w:numPr>
              <w:overflowPunct/>
              <w:autoSpaceDE/>
              <w:autoSpaceDN/>
              <w:adjustRightInd/>
              <w:spacing w:after="0"/>
              <w:jc w:val="left"/>
              <w:textAlignment w:val="auto"/>
              <w:rPr>
                <w:rFonts w:eastAsia="Malgun Gothic"/>
              </w:rPr>
            </w:pPr>
            <w:r w:rsidRPr="00A47453">
              <w:rPr>
                <w:rFonts w:eastAsia="Malgun Gothic" w:hint="eastAsia"/>
              </w:rPr>
              <w:t xml:space="preserve">For semi-statically configured </w:t>
            </w:r>
            <w:r w:rsidRPr="00A47453">
              <w:rPr>
                <w:rFonts w:eastAsia="Malgun Gothic"/>
              </w:rPr>
              <w:t>transmissions/receptions without activation DCI</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explicitly configured by RRC.</w:t>
            </w:r>
          </w:p>
          <w:p w14:paraId="7E36B73F" w14:textId="77777777" w:rsidR="00A51F5A" w:rsidRPr="00A47453" w:rsidRDefault="00A51F5A" w:rsidP="00A51F5A">
            <w:pPr>
              <w:numPr>
                <w:ilvl w:val="1"/>
                <w:numId w:val="75"/>
              </w:numPr>
              <w:overflowPunct/>
              <w:autoSpaceDE/>
              <w:autoSpaceDN/>
              <w:adjustRightInd/>
              <w:spacing w:after="0"/>
              <w:jc w:val="left"/>
              <w:textAlignment w:val="auto"/>
              <w:rPr>
                <w:rFonts w:eastAsia="Malgun Gothic"/>
              </w:rPr>
            </w:pPr>
            <w:r w:rsidRPr="00A47453">
              <w:rPr>
                <w:rFonts w:eastAsia="Malgun Gothic" w:hint="eastAsia"/>
              </w:rPr>
              <w:t>It is not applicable to PDCCH</w:t>
            </w:r>
          </w:p>
          <w:p w14:paraId="1420DEFB" w14:textId="77777777" w:rsidR="00A51F5A" w:rsidRPr="00A47453" w:rsidRDefault="00A51F5A" w:rsidP="00A51F5A">
            <w:pPr>
              <w:numPr>
                <w:ilvl w:val="0"/>
                <w:numId w:val="75"/>
              </w:numPr>
              <w:overflowPunct/>
              <w:autoSpaceDE/>
              <w:autoSpaceDN/>
              <w:adjustRightInd/>
              <w:spacing w:after="0"/>
              <w:jc w:val="left"/>
              <w:textAlignment w:val="auto"/>
              <w:rPr>
                <w:rFonts w:eastAsia="Malgun Gothic"/>
              </w:rPr>
            </w:pPr>
            <w:r w:rsidRPr="00A47453">
              <w:rPr>
                <w:rFonts w:eastAsia="Malgun Gothic" w:hint="eastAsia"/>
              </w:rPr>
              <w:t xml:space="preserve">For dynamically scheduled </w:t>
            </w:r>
            <w:r w:rsidRPr="00A47453">
              <w:rPr>
                <w:rFonts w:eastAsia="Malgun Gothic"/>
              </w:rPr>
              <w:t>transmissions/receptions</w:t>
            </w:r>
            <w:r w:rsidRPr="00A47453">
              <w:rPr>
                <w:rFonts w:eastAsia="Malgun Gothic" w:hint="eastAsia"/>
              </w:rPr>
              <w:t xml:space="preserve">, </w:t>
            </w:r>
            <w:r w:rsidRPr="00A47453">
              <w:rPr>
                <w:rFonts w:eastAsia="Malgun Gothic"/>
              </w:rPr>
              <w:t>the</w:t>
            </w:r>
            <w:r w:rsidRPr="00A47453">
              <w:rPr>
                <w:rFonts w:eastAsia="Malgun Gothic" w:hint="eastAsia"/>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rPr>
              <w:t>.</w:t>
            </w:r>
          </w:p>
          <w:p w14:paraId="4C16F6A9" w14:textId="77777777" w:rsidR="00A51F5A" w:rsidRPr="003E3466" w:rsidRDefault="00A51F5A" w:rsidP="00A51F5A">
            <w:pPr>
              <w:numPr>
                <w:ilvl w:val="0"/>
                <w:numId w:val="75"/>
              </w:numPr>
              <w:overflowPunct/>
              <w:autoSpaceDE/>
              <w:autoSpaceDN/>
              <w:adjustRightInd/>
              <w:spacing w:after="0"/>
              <w:jc w:val="left"/>
              <w:textAlignment w:val="auto"/>
              <w:rPr>
                <w:rFonts w:eastAsia="Malgun Gothic"/>
              </w:rPr>
            </w:pPr>
            <w:r w:rsidRPr="003E3466">
              <w:rPr>
                <w:rFonts w:eastAsia="Malgun Gothic" w:hint="eastAsia"/>
              </w:rPr>
              <w:t xml:space="preserve">For SP-CSI on PUCCH or PUSCH, type 2 CG PUSCH, SPS PDSCH and semi-persistent SRS, down-select from the </w:t>
            </w:r>
            <w:r w:rsidRPr="003E3466">
              <w:rPr>
                <w:rFonts w:eastAsia="Malgun Gothic"/>
              </w:rPr>
              <w:t>following</w:t>
            </w:r>
            <w:r w:rsidRPr="003E3466">
              <w:rPr>
                <w:rFonts w:eastAsia="Malgun Gothic" w:hint="eastAsia"/>
              </w:rPr>
              <w:t xml:space="preserve"> options:</w:t>
            </w:r>
          </w:p>
          <w:p w14:paraId="28018311" w14:textId="77777777" w:rsidR="00A51F5A" w:rsidRPr="003E3466" w:rsidRDefault="00A51F5A" w:rsidP="00A51F5A">
            <w:pPr>
              <w:numPr>
                <w:ilvl w:val="1"/>
                <w:numId w:val="75"/>
              </w:numPr>
              <w:overflowPunct/>
              <w:autoSpaceDE/>
              <w:autoSpaceDN/>
              <w:adjustRightInd/>
              <w:spacing w:after="0"/>
              <w:jc w:val="left"/>
              <w:textAlignment w:val="auto"/>
              <w:rPr>
                <w:rFonts w:eastAsia="Malgun Gothic"/>
              </w:rPr>
            </w:pPr>
            <w:bookmarkStart w:id="9" w:name="_Hlk178759420"/>
            <w:r w:rsidRPr="003E3466">
              <w:rPr>
                <w:rFonts w:eastAsia="Malgun Gothic" w:hint="eastAsia"/>
              </w:rPr>
              <w:t xml:space="preserve">Option 1: </w:t>
            </w:r>
          </w:p>
          <w:p w14:paraId="5D0DFC90" w14:textId="77777777" w:rsidR="00A51F5A" w:rsidRPr="003E3466" w:rsidRDefault="00A51F5A" w:rsidP="00A51F5A">
            <w:pPr>
              <w:numPr>
                <w:ilvl w:val="2"/>
                <w:numId w:val="75"/>
              </w:numPr>
              <w:overflowPunct/>
              <w:autoSpaceDE/>
              <w:autoSpaceDN/>
              <w:adjustRightInd/>
              <w:spacing w:after="0"/>
              <w:jc w:val="left"/>
              <w:textAlignment w:val="auto"/>
              <w:rPr>
                <w:rFonts w:eastAsia="Malgun Gothic"/>
              </w:rPr>
            </w:pPr>
            <w:r w:rsidRPr="003E3466">
              <w:rPr>
                <w:rFonts w:eastAsia="Malgun Gothic"/>
              </w:rPr>
              <w:t>T</w:t>
            </w:r>
            <w:r w:rsidRPr="003E3466">
              <w:rPr>
                <w:rFonts w:eastAsia="Malgun Gothic" w:hint="eastAsia"/>
              </w:rPr>
              <w:t xml:space="preserve">he valid symbol type for SP-CSI on PUCCH or PUSCH is explicitly configured in </w:t>
            </w:r>
            <w:r w:rsidRPr="003E3466">
              <w:rPr>
                <w:rFonts w:eastAsia="Malgun Gothic" w:hint="eastAsia"/>
                <w:i/>
              </w:rPr>
              <w:t>CSI-ReportConfig</w:t>
            </w:r>
            <w:r w:rsidRPr="003E3466">
              <w:rPr>
                <w:rFonts w:eastAsia="Malgun Gothic" w:hint="eastAsia"/>
              </w:rPr>
              <w:t xml:space="preserve">. </w:t>
            </w:r>
          </w:p>
          <w:p w14:paraId="7C9F14E6" w14:textId="77777777" w:rsidR="00A51F5A" w:rsidRPr="003E3466" w:rsidRDefault="00A51F5A" w:rsidP="00A51F5A">
            <w:pPr>
              <w:numPr>
                <w:ilvl w:val="2"/>
                <w:numId w:val="75"/>
              </w:numPr>
              <w:overflowPunct/>
              <w:autoSpaceDE/>
              <w:autoSpaceDN/>
              <w:adjustRightInd/>
              <w:spacing w:after="0"/>
              <w:jc w:val="left"/>
              <w:textAlignment w:val="auto"/>
              <w:rPr>
                <w:rFonts w:eastAsia="Malgun Gothic"/>
              </w:rPr>
            </w:pPr>
            <w:r w:rsidRPr="003E3466">
              <w:rPr>
                <w:rFonts w:eastAsia="Malgun Gothic"/>
              </w:rPr>
              <w:t>T</w:t>
            </w:r>
            <w:r w:rsidRPr="003E3466">
              <w:rPr>
                <w:rFonts w:eastAsia="Malgun Gothic" w:hint="eastAsia"/>
              </w:rPr>
              <w:t xml:space="preserve">he valid symbol type for type 2 CG PUSCH is explicitly configured in </w:t>
            </w:r>
            <w:r w:rsidRPr="003E3466">
              <w:rPr>
                <w:rFonts w:eastAsia="Malgun Gothic" w:hint="eastAsia"/>
                <w:i/>
              </w:rPr>
              <w:t>ConfiguredGrantConfig</w:t>
            </w:r>
            <w:r w:rsidRPr="003E3466">
              <w:rPr>
                <w:rFonts w:eastAsia="Malgun Gothic" w:hint="eastAsia"/>
              </w:rPr>
              <w:t xml:space="preserve">. </w:t>
            </w:r>
          </w:p>
          <w:p w14:paraId="7DF1ADAB" w14:textId="77777777" w:rsidR="00A51F5A" w:rsidRPr="003E3466" w:rsidRDefault="00A51F5A" w:rsidP="00A51F5A">
            <w:pPr>
              <w:numPr>
                <w:ilvl w:val="2"/>
                <w:numId w:val="75"/>
              </w:numPr>
              <w:overflowPunct/>
              <w:autoSpaceDE/>
              <w:autoSpaceDN/>
              <w:adjustRightInd/>
              <w:spacing w:after="0"/>
              <w:jc w:val="left"/>
              <w:textAlignment w:val="auto"/>
              <w:rPr>
                <w:rFonts w:eastAsia="Malgun Gothic"/>
              </w:rPr>
            </w:pPr>
            <w:r w:rsidRPr="003E3466">
              <w:rPr>
                <w:rFonts w:eastAsia="Malgun Gothic"/>
              </w:rPr>
              <w:t>T</w:t>
            </w:r>
            <w:r w:rsidRPr="003E3466">
              <w:rPr>
                <w:rFonts w:eastAsia="Malgun Gothic" w:hint="eastAsia"/>
              </w:rPr>
              <w:t xml:space="preserve">he valid symbol type for SPS PDSCH is explicitly configured in </w:t>
            </w:r>
            <w:r w:rsidRPr="003E3466">
              <w:rPr>
                <w:rFonts w:eastAsia="Malgun Gothic" w:hint="eastAsia"/>
                <w:i/>
              </w:rPr>
              <w:t>SPS-Config</w:t>
            </w:r>
            <w:r w:rsidRPr="003E3466">
              <w:rPr>
                <w:rFonts w:eastAsia="Malgun Gothic" w:hint="eastAsia"/>
              </w:rPr>
              <w:t xml:space="preserve">. </w:t>
            </w:r>
          </w:p>
          <w:p w14:paraId="3BA06B8A" w14:textId="77777777" w:rsidR="00A51F5A" w:rsidRPr="00942F0C" w:rsidRDefault="00A51F5A" w:rsidP="00A51F5A">
            <w:pPr>
              <w:numPr>
                <w:ilvl w:val="2"/>
                <w:numId w:val="75"/>
              </w:numPr>
              <w:overflowPunct/>
              <w:autoSpaceDE/>
              <w:autoSpaceDN/>
              <w:adjustRightInd/>
              <w:spacing w:after="0"/>
              <w:jc w:val="left"/>
              <w:textAlignment w:val="auto"/>
              <w:rPr>
                <w:rFonts w:eastAsia="Malgun Gothic"/>
              </w:rPr>
            </w:pPr>
            <w:r w:rsidRPr="00942F0C">
              <w:rPr>
                <w:rFonts w:eastAsia="Malgun Gothic"/>
              </w:rPr>
              <w:t>T</w:t>
            </w:r>
            <w:r w:rsidRPr="00942F0C">
              <w:rPr>
                <w:rFonts w:eastAsia="Malgun Gothic" w:hint="eastAsia"/>
              </w:rPr>
              <w:t>he valid symbol type for semi-persistent SRS is explicitly configured in [</w:t>
            </w:r>
            <w:r w:rsidRPr="00942F0C">
              <w:rPr>
                <w:rFonts w:eastAsia="Malgun Gothic" w:hint="eastAsia"/>
                <w:i/>
              </w:rPr>
              <w:t>SRS-Config</w:t>
            </w:r>
            <w:r w:rsidRPr="00942F0C">
              <w:rPr>
                <w:i/>
                <w:iCs/>
              </w:rPr>
              <w:t xml:space="preserve"> </w:t>
            </w:r>
            <w:r w:rsidRPr="00942F0C">
              <w:rPr>
                <w:iCs/>
              </w:rPr>
              <w:t>/</w:t>
            </w:r>
            <w:r w:rsidRPr="00942F0C">
              <w:rPr>
                <w:i/>
                <w:iCs/>
              </w:rPr>
              <w:t>SRS-ResourceSet</w:t>
            </w:r>
            <w:r w:rsidRPr="00942F0C">
              <w:rPr>
                <w:iCs/>
              </w:rPr>
              <w:t>/</w:t>
            </w:r>
            <w:r w:rsidRPr="00942F0C">
              <w:rPr>
                <w:i/>
                <w:iCs/>
              </w:rPr>
              <w:t>SRS-Resource</w:t>
            </w:r>
            <w:r w:rsidRPr="00942F0C">
              <w:rPr>
                <w:rFonts w:eastAsia="Malgun Gothic" w:hint="eastAsia"/>
              </w:rPr>
              <w:t>].</w:t>
            </w:r>
          </w:p>
          <w:bookmarkEnd w:id="9"/>
          <w:p w14:paraId="144A4EB3" w14:textId="77777777" w:rsidR="00A51F5A" w:rsidRPr="003E3466" w:rsidRDefault="00A51F5A" w:rsidP="00A51F5A">
            <w:pPr>
              <w:numPr>
                <w:ilvl w:val="1"/>
                <w:numId w:val="75"/>
              </w:numPr>
              <w:overflowPunct/>
              <w:autoSpaceDE/>
              <w:autoSpaceDN/>
              <w:adjustRightInd/>
              <w:spacing w:after="0"/>
              <w:jc w:val="left"/>
              <w:textAlignment w:val="auto"/>
              <w:rPr>
                <w:rFonts w:eastAsia="Malgun Gothic"/>
              </w:rPr>
            </w:pPr>
            <w:r w:rsidRPr="003E3466">
              <w:rPr>
                <w:rFonts w:eastAsia="Malgun Gothic" w:hint="eastAsia"/>
              </w:rPr>
              <w:t xml:space="preserve">Option 2: </w:t>
            </w:r>
          </w:p>
          <w:p w14:paraId="01B9DA09" w14:textId="77777777" w:rsidR="00A51F5A" w:rsidRPr="003E3466" w:rsidRDefault="00A51F5A" w:rsidP="00A51F5A">
            <w:pPr>
              <w:numPr>
                <w:ilvl w:val="2"/>
                <w:numId w:val="75"/>
              </w:numPr>
              <w:overflowPunct/>
              <w:autoSpaceDE/>
              <w:autoSpaceDN/>
              <w:adjustRightInd/>
              <w:spacing w:after="0"/>
              <w:jc w:val="left"/>
              <w:textAlignment w:val="auto"/>
              <w:rPr>
                <w:rFonts w:eastAsia="Malgun Gothic"/>
              </w:rPr>
            </w:pPr>
            <w:r w:rsidRPr="003E3466">
              <w:rPr>
                <w:rFonts w:eastAsia="Malgun Gothic"/>
              </w:rPr>
              <w:t>T</w:t>
            </w:r>
            <w:r w:rsidRPr="003E3466">
              <w:rPr>
                <w:rFonts w:eastAsia="Malgun Gothic" w:hint="eastAsia"/>
              </w:rPr>
              <w:t>he valid symbol type for SP-CSI on PUCCH or PUSCH is determined based on the symbol type of the first PUSCH/ PUCCH after activation.</w:t>
            </w:r>
          </w:p>
          <w:p w14:paraId="51EE36CD" w14:textId="77777777" w:rsidR="00A51F5A" w:rsidRPr="003E3466" w:rsidRDefault="00A51F5A" w:rsidP="00A51F5A">
            <w:pPr>
              <w:numPr>
                <w:ilvl w:val="2"/>
                <w:numId w:val="75"/>
              </w:numPr>
              <w:overflowPunct/>
              <w:autoSpaceDE/>
              <w:autoSpaceDN/>
              <w:adjustRightInd/>
              <w:spacing w:after="0"/>
              <w:jc w:val="left"/>
              <w:textAlignment w:val="auto"/>
              <w:rPr>
                <w:rFonts w:eastAsia="Malgun Gothic"/>
              </w:rPr>
            </w:pPr>
            <w:r w:rsidRPr="003E3466">
              <w:rPr>
                <w:rFonts w:eastAsia="Malgun Gothic"/>
              </w:rPr>
              <w:t>T</w:t>
            </w:r>
            <w:r w:rsidRPr="003E3466">
              <w:rPr>
                <w:rFonts w:eastAsia="Malgun Gothic" w:hint="eastAsia"/>
              </w:rPr>
              <w:t>he valid symbol type for type 2 CG PUS</w:t>
            </w:r>
            <w:r>
              <w:rPr>
                <w:rFonts w:eastAsia="Malgun Gothic"/>
              </w:rPr>
              <w:t>CH</w:t>
            </w:r>
            <w:r w:rsidRPr="003E3466">
              <w:rPr>
                <w:rFonts w:eastAsia="Malgun Gothic" w:hint="eastAsia"/>
              </w:rPr>
              <w:t xml:space="preserve"> is determined based on the symbol type of the first CG PUSCH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3AB944C5" w14:textId="77777777" w:rsidR="00A51F5A" w:rsidRPr="003E3466" w:rsidRDefault="00A51F5A" w:rsidP="00A51F5A">
            <w:pPr>
              <w:numPr>
                <w:ilvl w:val="2"/>
                <w:numId w:val="75"/>
              </w:numPr>
              <w:overflowPunct/>
              <w:autoSpaceDE/>
              <w:autoSpaceDN/>
              <w:adjustRightInd/>
              <w:spacing w:after="0"/>
              <w:jc w:val="left"/>
              <w:textAlignment w:val="auto"/>
              <w:rPr>
                <w:rFonts w:eastAsia="Malgun Gothic"/>
              </w:rPr>
            </w:pPr>
            <w:r w:rsidRPr="003E3466">
              <w:rPr>
                <w:rFonts w:eastAsia="Malgun Gothic"/>
              </w:rPr>
              <w:t>T</w:t>
            </w:r>
            <w:r w:rsidRPr="003E3466">
              <w:rPr>
                <w:rFonts w:eastAsia="Malgun Gothic" w:hint="eastAsia"/>
              </w:rPr>
              <w:t xml:space="preserve">he valid symbol type for SPS PDSCH is determined based on the symbol type of the first SPS PDSCH </w:t>
            </w:r>
            <w:r>
              <w:rPr>
                <w:rFonts w:eastAsia="Malgun Gothic"/>
              </w:rPr>
              <w:t>associated with</w:t>
            </w:r>
            <w:r w:rsidRPr="003E3466">
              <w:rPr>
                <w:rFonts w:eastAsia="Malgun Gothic" w:hint="eastAsia"/>
              </w:rPr>
              <w:t xml:space="preserve"> activation</w:t>
            </w:r>
            <w:r>
              <w:rPr>
                <w:rFonts w:eastAsia="Malgun Gothic"/>
              </w:rPr>
              <w:t xml:space="preserve"> DCI</w:t>
            </w:r>
            <w:r w:rsidRPr="003E3466">
              <w:rPr>
                <w:rFonts w:eastAsia="Malgun Gothic" w:hint="eastAsia"/>
              </w:rPr>
              <w:t>.</w:t>
            </w:r>
          </w:p>
          <w:p w14:paraId="7090126E" w14:textId="77777777" w:rsidR="00A51F5A" w:rsidRPr="002048E5" w:rsidRDefault="00A51F5A" w:rsidP="00A51F5A">
            <w:pPr>
              <w:pStyle w:val="ListParagraph"/>
              <w:numPr>
                <w:ilvl w:val="2"/>
                <w:numId w:val="75"/>
              </w:numPr>
              <w:spacing w:after="0" w:line="240" w:lineRule="auto"/>
              <w:contextualSpacing w:val="0"/>
              <w:jc w:val="both"/>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p w14:paraId="235103E8" w14:textId="77777777" w:rsidR="00A51F5A" w:rsidRPr="00AC0EDC" w:rsidRDefault="00A51F5A" w:rsidP="00071855">
            <w:pPr>
              <w:rPr>
                <w:rFonts w:cs="Arial"/>
                <w:lang w:val="en-US"/>
              </w:rPr>
            </w:pPr>
          </w:p>
        </w:tc>
      </w:tr>
    </w:tbl>
    <w:p w14:paraId="656464DC" w14:textId="77777777" w:rsidR="00A51F5A" w:rsidRDefault="00A51F5A" w:rsidP="00071855">
      <w:pPr>
        <w:rPr>
          <w:rFonts w:cs="Arial"/>
        </w:rPr>
      </w:pPr>
    </w:p>
    <w:p w14:paraId="6C570995" w14:textId="74338EE2" w:rsidR="00C53D59" w:rsidRPr="00793924" w:rsidRDefault="00C53D59" w:rsidP="00071855">
      <w:pPr>
        <w:rPr>
          <w:rFonts w:cs="Arial"/>
        </w:rPr>
      </w:pPr>
      <w:r>
        <w:rPr>
          <w:rFonts w:cs="Arial"/>
        </w:rPr>
        <w:t xml:space="preserve">Option 1 provide the possibility of semi-statically configuring the UE </w:t>
      </w:r>
      <w:r w:rsidR="006C35BC">
        <w:rPr>
          <w:rFonts w:cs="Arial"/>
        </w:rPr>
        <w:t xml:space="preserve">with the valid symbol type. Given that the SBFD configuration does not change dynamically, the gNB can decide which valid symbol type according to its SBFD configuration. In option 2, the valid symbol type depends on the first symbol after the DCI activation. This adds more restriction to the scheduler on when to send the DCI activation. For example, the gNB may avoid sending the activating DCI in a slot if the next symbol type is not suitable for PUCCH/PUSCH/PDSCH transmission.  </w:t>
      </w:r>
    </w:p>
    <w:p w14:paraId="5144F4C5" w14:textId="07EB15BB" w:rsidR="00BA6C2D" w:rsidRDefault="00BA6C2D" w:rsidP="00BA6C2D">
      <w:pPr>
        <w:rPr>
          <w:rFonts w:eastAsia="Malgun Gothic" w:cs="Times"/>
          <w:i/>
          <w:iCs/>
        </w:rPr>
      </w:pPr>
      <w:r w:rsidRPr="00321DAF">
        <w:rPr>
          <w:rFonts w:eastAsia="Malgun Gothic" w:cs="Times"/>
          <w:b/>
          <w:bCs/>
          <w:i/>
          <w:iCs/>
        </w:rPr>
        <w:lastRenderedPageBreak/>
        <w:t xml:space="preserve">Proposal </w:t>
      </w:r>
      <w:r w:rsidR="00226E9A">
        <w:rPr>
          <w:rFonts w:eastAsia="Malgun Gothic" w:cs="Times"/>
          <w:b/>
          <w:bCs/>
          <w:i/>
          <w:iCs/>
        </w:rPr>
        <w:t>7</w:t>
      </w:r>
      <w:r w:rsidRPr="00321DAF">
        <w:rPr>
          <w:rFonts w:eastAsia="Malgun Gothic" w:cs="Times"/>
          <w:i/>
          <w:iCs/>
        </w:rPr>
        <w:t xml:space="preserve">. </w:t>
      </w:r>
      <w:r>
        <w:rPr>
          <w:rFonts w:eastAsia="Malgun Gothic" w:cs="Times"/>
          <w:i/>
          <w:iCs/>
        </w:rPr>
        <w:t>For Configuration 1, the valid symbol type for SP-CSI on PUSCH, type 2 CG PUSCH, SPS PDSCH and semi-persistent SRS is determined using option 1:</w:t>
      </w:r>
    </w:p>
    <w:p w14:paraId="2650B502" w14:textId="77777777" w:rsidR="00BA6C2D" w:rsidRPr="00AC0EDC" w:rsidRDefault="00BA6C2D" w:rsidP="00AC0EDC">
      <w:pPr>
        <w:numPr>
          <w:ilvl w:val="0"/>
          <w:numId w:val="75"/>
        </w:numPr>
        <w:overflowPunct/>
        <w:autoSpaceDE/>
        <w:autoSpaceDN/>
        <w:adjustRightInd/>
        <w:spacing w:after="0"/>
        <w:jc w:val="left"/>
        <w:textAlignment w:val="auto"/>
        <w:rPr>
          <w:rFonts w:eastAsia="Malgun Gothic"/>
          <w:i/>
          <w:iCs/>
        </w:rPr>
      </w:pPr>
      <w:r w:rsidRPr="00AC0EDC">
        <w:rPr>
          <w:rFonts w:eastAsia="Malgun Gothic"/>
          <w:i/>
          <w:iCs/>
        </w:rPr>
        <w:t xml:space="preserve">Option 1: </w:t>
      </w:r>
    </w:p>
    <w:p w14:paraId="013CCFAB" w14:textId="77777777" w:rsidR="00BA6C2D" w:rsidRPr="00AC0EDC" w:rsidRDefault="00BA6C2D" w:rsidP="00AC0EDC">
      <w:pPr>
        <w:numPr>
          <w:ilvl w:val="1"/>
          <w:numId w:val="75"/>
        </w:numPr>
        <w:overflowPunct/>
        <w:autoSpaceDE/>
        <w:autoSpaceDN/>
        <w:adjustRightInd/>
        <w:spacing w:after="0"/>
        <w:jc w:val="left"/>
        <w:textAlignment w:val="auto"/>
        <w:rPr>
          <w:rFonts w:eastAsia="Malgun Gothic"/>
          <w:i/>
          <w:iCs/>
        </w:rPr>
      </w:pPr>
      <w:r w:rsidRPr="00AC0EDC">
        <w:rPr>
          <w:rFonts w:eastAsia="Malgun Gothic"/>
          <w:i/>
          <w:iCs/>
        </w:rPr>
        <w:t xml:space="preserve">The valid symbol type for SP-CSI on PUCCH or PUSCH is explicitly configured in </w:t>
      </w:r>
      <w:r w:rsidRPr="00BA6C2D">
        <w:rPr>
          <w:rFonts w:eastAsia="Malgun Gothic" w:hint="eastAsia"/>
          <w:i/>
          <w:iCs/>
        </w:rPr>
        <w:t>CSI-ReportConfig</w:t>
      </w:r>
      <w:r w:rsidRPr="00AC0EDC">
        <w:rPr>
          <w:rFonts w:eastAsia="Malgun Gothic"/>
          <w:i/>
          <w:iCs/>
        </w:rPr>
        <w:t xml:space="preserve">. </w:t>
      </w:r>
    </w:p>
    <w:p w14:paraId="14F7809B" w14:textId="77777777" w:rsidR="00BA6C2D" w:rsidRPr="00AC0EDC" w:rsidRDefault="00BA6C2D" w:rsidP="00AC0EDC">
      <w:pPr>
        <w:numPr>
          <w:ilvl w:val="1"/>
          <w:numId w:val="75"/>
        </w:numPr>
        <w:overflowPunct/>
        <w:autoSpaceDE/>
        <w:autoSpaceDN/>
        <w:adjustRightInd/>
        <w:spacing w:after="0"/>
        <w:jc w:val="left"/>
        <w:textAlignment w:val="auto"/>
        <w:rPr>
          <w:rFonts w:eastAsia="Malgun Gothic"/>
          <w:i/>
          <w:iCs/>
        </w:rPr>
      </w:pPr>
      <w:r w:rsidRPr="00AC0EDC">
        <w:rPr>
          <w:rFonts w:eastAsia="Malgun Gothic"/>
          <w:i/>
          <w:iCs/>
        </w:rPr>
        <w:t xml:space="preserve">The valid symbol type for type 2 CG PUSCH is explicitly configured in </w:t>
      </w:r>
      <w:r w:rsidRPr="00BA6C2D">
        <w:rPr>
          <w:rFonts w:eastAsia="Malgun Gothic" w:hint="eastAsia"/>
          <w:i/>
          <w:iCs/>
        </w:rPr>
        <w:t>ConfiguredGrantConfig</w:t>
      </w:r>
      <w:r w:rsidRPr="00AC0EDC">
        <w:rPr>
          <w:rFonts w:eastAsia="Malgun Gothic"/>
          <w:i/>
          <w:iCs/>
        </w:rPr>
        <w:t xml:space="preserve">. </w:t>
      </w:r>
    </w:p>
    <w:p w14:paraId="760D7799" w14:textId="77777777" w:rsidR="00BA6C2D" w:rsidRPr="00AC0EDC" w:rsidRDefault="00BA6C2D" w:rsidP="00AC0EDC">
      <w:pPr>
        <w:numPr>
          <w:ilvl w:val="1"/>
          <w:numId w:val="75"/>
        </w:numPr>
        <w:overflowPunct/>
        <w:autoSpaceDE/>
        <w:autoSpaceDN/>
        <w:adjustRightInd/>
        <w:spacing w:after="0"/>
        <w:jc w:val="left"/>
        <w:textAlignment w:val="auto"/>
        <w:rPr>
          <w:rFonts w:eastAsia="Malgun Gothic"/>
          <w:i/>
          <w:iCs/>
        </w:rPr>
      </w:pPr>
      <w:r w:rsidRPr="00AC0EDC">
        <w:rPr>
          <w:rFonts w:eastAsia="Malgun Gothic"/>
          <w:i/>
          <w:iCs/>
        </w:rPr>
        <w:t xml:space="preserve">The valid symbol type for SPS PDSCH is explicitly configured in </w:t>
      </w:r>
      <w:r w:rsidRPr="00BA6C2D">
        <w:rPr>
          <w:rFonts w:eastAsia="Malgun Gothic" w:hint="eastAsia"/>
          <w:i/>
          <w:iCs/>
        </w:rPr>
        <w:t>SPS-Config</w:t>
      </w:r>
      <w:r w:rsidRPr="00AC0EDC">
        <w:rPr>
          <w:rFonts w:eastAsia="Malgun Gothic"/>
          <w:i/>
          <w:iCs/>
        </w:rPr>
        <w:t xml:space="preserve">. </w:t>
      </w:r>
    </w:p>
    <w:p w14:paraId="7DB2243F" w14:textId="77777777" w:rsidR="00BA6C2D" w:rsidRPr="00AC0EDC" w:rsidRDefault="00BA6C2D" w:rsidP="00AC0EDC">
      <w:pPr>
        <w:numPr>
          <w:ilvl w:val="1"/>
          <w:numId w:val="75"/>
        </w:numPr>
        <w:overflowPunct/>
        <w:autoSpaceDE/>
        <w:autoSpaceDN/>
        <w:adjustRightInd/>
        <w:spacing w:after="0"/>
        <w:jc w:val="left"/>
        <w:textAlignment w:val="auto"/>
        <w:rPr>
          <w:rFonts w:eastAsia="Malgun Gothic"/>
          <w:i/>
          <w:iCs/>
        </w:rPr>
      </w:pPr>
      <w:r w:rsidRPr="00AC0EDC">
        <w:rPr>
          <w:rFonts w:eastAsia="Malgun Gothic"/>
          <w:i/>
          <w:iCs/>
        </w:rPr>
        <w:t>The valid symbol type for semi-persistent SRS is explicitly configured in [</w:t>
      </w:r>
      <w:r w:rsidRPr="00BA6C2D">
        <w:rPr>
          <w:rFonts w:eastAsia="Malgun Gothic" w:hint="eastAsia"/>
          <w:i/>
          <w:iCs/>
        </w:rPr>
        <w:t>SRS-Config</w:t>
      </w:r>
      <w:r w:rsidRPr="00BA6C2D">
        <w:rPr>
          <w:i/>
          <w:iCs/>
        </w:rPr>
        <w:t xml:space="preserve"> </w:t>
      </w:r>
      <w:r w:rsidRPr="00AC0EDC">
        <w:rPr>
          <w:i/>
          <w:iCs/>
        </w:rPr>
        <w:t>/</w:t>
      </w:r>
      <w:r w:rsidRPr="00BA6C2D">
        <w:rPr>
          <w:i/>
          <w:iCs/>
        </w:rPr>
        <w:t>SRS-ResourceSet</w:t>
      </w:r>
      <w:r w:rsidRPr="00AC0EDC">
        <w:rPr>
          <w:i/>
          <w:iCs/>
        </w:rPr>
        <w:t>/</w:t>
      </w:r>
      <w:r w:rsidRPr="00BA6C2D">
        <w:rPr>
          <w:i/>
          <w:iCs/>
        </w:rPr>
        <w:t>SRS-Resource</w:t>
      </w:r>
      <w:r w:rsidRPr="00AC0EDC">
        <w:rPr>
          <w:rFonts w:eastAsia="Malgun Gothic"/>
          <w:i/>
          <w:iCs/>
        </w:rPr>
        <w:t>].</w:t>
      </w:r>
    </w:p>
    <w:p w14:paraId="3A277F16" w14:textId="6948009F" w:rsidR="00BA6C2D" w:rsidRPr="00AC0EDC" w:rsidRDefault="00BA6C2D" w:rsidP="00BA6C2D">
      <w:pPr>
        <w:rPr>
          <w:rFonts w:eastAsia="Malgun Gothic" w:cs="Times"/>
          <w:i/>
          <w:iCs/>
        </w:rPr>
      </w:pPr>
    </w:p>
    <w:p w14:paraId="5BCE5512" w14:textId="5708F4CE" w:rsidR="00225A2B" w:rsidRDefault="001942CA" w:rsidP="00225A2B">
      <w:pPr>
        <w:rPr>
          <w:rFonts w:cs="Arial"/>
        </w:rPr>
      </w:pPr>
      <w:r>
        <w:rPr>
          <w:rFonts w:cs="Arial"/>
        </w:rPr>
        <w:t>For configuration 2</w:t>
      </w:r>
      <w:r w:rsidR="00225A2B">
        <w:rPr>
          <w:rFonts w:cs="Arial"/>
        </w:rPr>
        <w:t>, it was agreed as working assumption that only the assigned PRBs within DL usable RPBs in SBFD symbols are considered to be valid for SPS PDSCH configuration without repetitions and for multi-PDSCH/PDSCH repetitions across SBFD and non-SBFD symbols in different slot. One of the FFS point is whether the TBS determination is based on assigned PRBs or assigned PRBs within DL usable PRBs only. For the SPS PDSCH configuration without repetitions, we think that TBS determination should be based on assigned PRBs within DL usable PRBs only. This is in</w:t>
      </w:r>
      <w:r w:rsidR="006E7585">
        <w:rPr>
          <w:rFonts w:cs="Arial"/>
        </w:rPr>
        <w:t xml:space="preserve"> </w:t>
      </w:r>
      <w:r w:rsidR="00225A2B">
        <w:rPr>
          <w:rFonts w:cs="Arial"/>
        </w:rPr>
        <w:t xml:space="preserve">line with the previous agreement in RAN1#117 regarding TBS size determination for Type 1 PDSCH in a single slot. For the case of PDSCH repetitions and multi-PDSCH, the number of PRBs for TBS determination can be based on the assigned PRBs or based on assigned PRBs within DL usable PRBs only depending on the number of numbers of SBFD slots and the number of non-SBFD slots. If the configured slots for repetition/multi-PDSCH have small number of SBFD slots compared to the number of non-SBFD slots, the TBS determination can be based on the assigned PRBs since the UE can receive using the whole assigned RBs in a higher number of slots. The dropped PRBs due to non-usable PRBs can have reduced impact on the decoding performance. If the configured slots for repetition/multi-PDSCH have small number of non-SBFD slots compared to the number of SBFD slots, the TBS determination can be based on the assigned PRBs within DL usable PRBs only. </w:t>
      </w:r>
    </w:p>
    <w:p w14:paraId="15A27759" w14:textId="77777777" w:rsidR="00225A2B" w:rsidRDefault="00225A2B" w:rsidP="00225A2B">
      <w:pPr>
        <w:rPr>
          <w:rFonts w:cs="Arial"/>
        </w:rPr>
      </w:pPr>
    </w:p>
    <w:p w14:paraId="14C942B6" w14:textId="298BB26C" w:rsidR="00225A2B" w:rsidRDefault="00225A2B" w:rsidP="00225A2B">
      <w:pPr>
        <w:rPr>
          <w:rFonts w:eastAsia="Malgun Gothic" w:cs="Times"/>
          <w:i/>
          <w:iCs/>
        </w:rPr>
      </w:pPr>
      <w:r w:rsidRPr="00321DAF">
        <w:rPr>
          <w:rFonts w:eastAsia="Malgun Gothic" w:cs="Times"/>
          <w:b/>
          <w:bCs/>
          <w:i/>
          <w:iCs/>
        </w:rPr>
        <w:t xml:space="preserve">Proposal </w:t>
      </w:r>
      <w:r w:rsidR="00226E9A">
        <w:rPr>
          <w:rFonts w:eastAsia="Malgun Gothic" w:cs="Times"/>
          <w:b/>
          <w:bCs/>
          <w:i/>
          <w:iCs/>
        </w:rPr>
        <w:t>8</w:t>
      </w:r>
      <w:r w:rsidRPr="00321DAF">
        <w:rPr>
          <w:rFonts w:eastAsia="Malgun Gothic" w:cs="Times"/>
          <w:i/>
          <w:iCs/>
        </w:rPr>
        <w:t xml:space="preserve">. </w:t>
      </w:r>
      <w:r>
        <w:rPr>
          <w:rFonts w:eastAsia="Malgun Gothic" w:cs="Times"/>
          <w:i/>
          <w:iCs/>
        </w:rPr>
        <w:t xml:space="preserve">For Configuration 2, </w:t>
      </w:r>
      <w:r w:rsidR="00B32482">
        <w:rPr>
          <w:rFonts w:eastAsia="Malgun Gothic" w:cs="Arial"/>
          <w:i/>
          <w:iCs/>
        </w:rPr>
        <w:t>the number of PRBs for TBS determination</w:t>
      </w:r>
      <w:r w:rsidR="00B32482">
        <w:rPr>
          <w:rFonts w:eastAsia="Malgun Gothic" w:cs="Times"/>
          <w:i/>
          <w:iCs/>
        </w:rPr>
        <w:t xml:space="preserve"> </w:t>
      </w:r>
      <w:r w:rsidR="00051F1E">
        <w:rPr>
          <w:rFonts w:eastAsia="Malgun Gothic" w:cs="Times"/>
          <w:i/>
          <w:iCs/>
        </w:rPr>
        <w:t xml:space="preserve">for repetition cases </w:t>
      </w:r>
      <w:r w:rsidR="00BA79BB">
        <w:rPr>
          <w:rFonts w:eastAsia="Malgun Gothic" w:cs="Times"/>
          <w:i/>
          <w:iCs/>
        </w:rPr>
        <w:t xml:space="preserve">should </w:t>
      </w:r>
      <w:r w:rsidR="00B32482">
        <w:rPr>
          <w:rFonts w:eastAsia="Malgun Gothic" w:cs="Times"/>
          <w:i/>
          <w:iCs/>
        </w:rPr>
        <w:t xml:space="preserve">depend on </w:t>
      </w:r>
      <w:r w:rsidR="00BA79BB">
        <w:rPr>
          <w:rFonts w:eastAsia="Malgun Gothic" w:cs="Times"/>
          <w:i/>
          <w:iCs/>
        </w:rPr>
        <w:t>the number of non-SBFD slots compared with that of SBFD slots</w:t>
      </w:r>
      <w:r w:rsidR="00C07CDE">
        <w:rPr>
          <w:rFonts w:eastAsia="Malgun Gothic" w:cs="Times"/>
          <w:i/>
          <w:iCs/>
        </w:rPr>
        <w:t>, where corresponding UE</w:t>
      </w:r>
      <w:r w:rsidR="0011074C">
        <w:rPr>
          <w:rFonts w:eastAsia="Malgun Gothic" w:cs="Times"/>
          <w:i/>
          <w:iCs/>
        </w:rPr>
        <w:t xml:space="preserve"> operations are summarized as follows:</w:t>
      </w:r>
      <w:r>
        <w:rPr>
          <w:rFonts w:eastAsia="Malgun Gothic" w:cs="Times"/>
          <w:i/>
          <w:iCs/>
        </w:rPr>
        <w:t xml:space="preserve"> </w:t>
      </w:r>
    </w:p>
    <w:p w14:paraId="08110E7F" w14:textId="5701CA71" w:rsidR="00225A2B" w:rsidRDefault="00225A2B" w:rsidP="00225A2B">
      <w:pPr>
        <w:pStyle w:val="ListParagraph"/>
        <w:numPr>
          <w:ilvl w:val="0"/>
          <w:numId w:val="79"/>
        </w:numPr>
        <w:rPr>
          <w:rFonts w:ascii="Arial" w:eastAsia="Malgun Gothic" w:hAnsi="Arial" w:cs="Arial"/>
          <w:i/>
          <w:iCs/>
          <w:sz w:val="20"/>
          <w:szCs w:val="20"/>
        </w:rPr>
      </w:pPr>
      <w:r w:rsidRPr="00321DAF">
        <w:rPr>
          <w:rFonts w:ascii="Arial" w:eastAsia="Malgun Gothic" w:hAnsi="Arial" w:cs="Arial"/>
          <w:i/>
          <w:iCs/>
          <w:sz w:val="20"/>
          <w:szCs w:val="20"/>
        </w:rPr>
        <w:t>For SPS PDSCH configuration</w:t>
      </w:r>
      <w:r w:rsidR="001942CA">
        <w:rPr>
          <w:rFonts w:ascii="Arial" w:eastAsia="Malgun Gothic" w:hAnsi="Arial" w:cs="Arial"/>
          <w:i/>
          <w:iCs/>
          <w:sz w:val="20"/>
          <w:szCs w:val="20"/>
        </w:rPr>
        <w:t xml:space="preserve"> without repetition</w:t>
      </w:r>
      <w:r>
        <w:rPr>
          <w:rFonts w:ascii="Arial" w:eastAsia="Malgun Gothic" w:hAnsi="Arial" w:cs="Arial"/>
          <w:i/>
          <w:iCs/>
          <w:sz w:val="20"/>
          <w:szCs w:val="20"/>
        </w:rPr>
        <w:t>, the number of PRBs for TBS determination is based on assigned PRBs within DL usable PRBs only.</w:t>
      </w:r>
    </w:p>
    <w:p w14:paraId="1165D177" w14:textId="77777777" w:rsidR="00225A2B" w:rsidRPr="00321DAF" w:rsidRDefault="00225A2B" w:rsidP="00225A2B">
      <w:pPr>
        <w:pStyle w:val="ListParagraph"/>
        <w:numPr>
          <w:ilvl w:val="0"/>
          <w:numId w:val="79"/>
        </w:numPr>
        <w:rPr>
          <w:rFonts w:ascii="Arial" w:eastAsia="Malgun Gothic" w:hAnsi="Arial" w:cs="Arial"/>
          <w:i/>
          <w:iCs/>
          <w:sz w:val="20"/>
          <w:szCs w:val="20"/>
        </w:rPr>
      </w:pPr>
      <w:r>
        <w:rPr>
          <w:rFonts w:ascii="Arial" w:eastAsia="Malgun Gothic" w:hAnsi="Arial" w:cs="Arial"/>
          <w:i/>
          <w:iCs/>
          <w:sz w:val="20"/>
          <w:szCs w:val="20"/>
        </w:rPr>
        <w:t>For PDSCH repetition, the number of PRBs for TBS determination is based on assigned PRBs within DL usable PRBs only when the number of SBFD slots is larger than the number of non-SBFD slots. Otherwise, the number of PRBs for TBS determination is based on assigned PRBs.</w:t>
      </w:r>
    </w:p>
    <w:p w14:paraId="0A2185F8" w14:textId="77777777" w:rsidR="00225A2B" w:rsidRPr="00321DAF" w:rsidRDefault="00225A2B" w:rsidP="00225A2B">
      <w:pPr>
        <w:pStyle w:val="ListParagraph"/>
        <w:numPr>
          <w:ilvl w:val="0"/>
          <w:numId w:val="79"/>
        </w:numPr>
        <w:rPr>
          <w:rFonts w:ascii="Arial" w:eastAsia="Malgun Gothic" w:hAnsi="Arial" w:cs="Arial"/>
          <w:i/>
          <w:iCs/>
          <w:sz w:val="20"/>
          <w:szCs w:val="20"/>
        </w:rPr>
      </w:pPr>
      <w:r>
        <w:rPr>
          <w:rFonts w:ascii="Arial" w:eastAsia="Malgun Gothic" w:hAnsi="Arial" w:cs="Arial"/>
          <w:i/>
          <w:iCs/>
          <w:sz w:val="20"/>
          <w:szCs w:val="20"/>
        </w:rPr>
        <w:t>For multi-PDSCH scheduled by a single DCI, the number of PRBs for TBS determination is based on assigned PRBs within DL usable PRBs only when the number of SBFD slots is larger than the number of non-SBFD slots. Otherwise, the number of PRBs for TBS determination is based on assigned PRBs.</w:t>
      </w:r>
    </w:p>
    <w:p w14:paraId="416C3887" w14:textId="77777777" w:rsidR="00610241" w:rsidRDefault="00610241" w:rsidP="00E43DA0">
      <w:pPr>
        <w:rPr>
          <w:rFonts w:eastAsia="Malgun Gothic" w:cs="Times"/>
          <w:i/>
          <w:iCs/>
        </w:rPr>
      </w:pPr>
    </w:p>
    <w:p w14:paraId="67D87F55" w14:textId="7B03693D" w:rsidR="00E862D7" w:rsidRPr="005F6B15" w:rsidRDefault="00E862D7" w:rsidP="00DD3D8B">
      <w:pPr>
        <w:rPr>
          <w:rFonts w:cs="Arial"/>
          <w:iCs/>
          <w:highlight w:val="lightGray"/>
        </w:rPr>
      </w:pPr>
      <w:r w:rsidRPr="005F6B15">
        <w:rPr>
          <w:rFonts w:cs="Arial"/>
          <w:iCs/>
          <w:highlight w:val="lightGray"/>
        </w:rPr>
        <w:t>[</w:t>
      </w:r>
      <w:r w:rsidR="007D2212" w:rsidRPr="005F6B15">
        <w:rPr>
          <w:rFonts w:cs="Arial"/>
          <w:iCs/>
          <w:highlight w:val="lightGray"/>
        </w:rPr>
        <w:t xml:space="preserve">Uplink transmission across SBFD and non-SBFD symbols in </w:t>
      </w:r>
      <w:r w:rsidR="007D2212">
        <w:rPr>
          <w:rFonts w:cs="Arial"/>
          <w:iCs/>
          <w:highlight w:val="lightGray"/>
        </w:rPr>
        <w:t>the same</w:t>
      </w:r>
      <w:r w:rsidR="007D2212" w:rsidRPr="005F6B15">
        <w:rPr>
          <w:rFonts w:cs="Arial"/>
          <w:iCs/>
          <w:highlight w:val="lightGray"/>
        </w:rPr>
        <w:t xml:space="preserve"> slot</w:t>
      </w:r>
      <w:r w:rsidRPr="005F6B15">
        <w:rPr>
          <w:rFonts w:cs="Arial"/>
          <w:iCs/>
          <w:highlight w:val="lightGray"/>
        </w:rPr>
        <w:t>]</w:t>
      </w:r>
    </w:p>
    <w:p w14:paraId="45A4ED4E" w14:textId="757014BD" w:rsidR="00DB25C9" w:rsidRDefault="00DD3D8B" w:rsidP="00DD3D8B">
      <w:pPr>
        <w:rPr>
          <w:rFonts w:cs="Arial"/>
          <w:iCs/>
        </w:rPr>
      </w:pPr>
      <w:r>
        <w:rPr>
          <w:rFonts w:cs="Arial"/>
          <w:iCs/>
        </w:rPr>
        <w:t>One of the main motivations to support NR duplex is to solve the issue of limited available uplink resources. This limited availability of uplink resources can impact the coverage of uplink transmissions. By having more available resources for uplink, the gNB can schedule longer transmission duration which will help enhancing the decoding performance for UEs in coverage limited scenario. When a slot is configured with both SBFD and non-SBFD symbols, it can be beneficial to use both SBFD and non-SBFD symbols for uplink transmission. The gNB can schedule a UE in limited coverage with both SBFD and non-SBFD symbols to achieve longer transmission duration and thus better performance.</w:t>
      </w:r>
      <w:r w:rsidR="0049631D">
        <w:rPr>
          <w:rFonts w:cs="Arial"/>
          <w:iCs/>
        </w:rPr>
        <w:t xml:space="preserve"> </w:t>
      </w:r>
    </w:p>
    <w:p w14:paraId="179A4471" w14:textId="660FCF7F" w:rsidR="00DD3D8B" w:rsidRDefault="00DB25C9" w:rsidP="00DD3D8B">
      <w:pPr>
        <w:rPr>
          <w:rFonts w:cs="Arial"/>
          <w:iCs/>
        </w:rPr>
      </w:pPr>
      <w:r>
        <w:rPr>
          <w:rFonts w:cs="Arial"/>
          <w:iCs/>
        </w:rPr>
        <w:t>To obtain such benefits, t</w:t>
      </w:r>
      <w:r w:rsidR="0049631D">
        <w:rPr>
          <w:rFonts w:cs="Arial"/>
          <w:iCs/>
        </w:rPr>
        <w:t xml:space="preserve">he </w:t>
      </w:r>
      <w:r w:rsidR="00D87FA4">
        <w:rPr>
          <w:rFonts w:cs="Arial"/>
          <w:iCs/>
        </w:rPr>
        <w:t xml:space="preserve">usage of </w:t>
      </w:r>
      <w:r w:rsidR="009229AC">
        <w:rPr>
          <w:rFonts w:cs="Arial"/>
          <w:iCs/>
        </w:rPr>
        <w:t xml:space="preserve">both </w:t>
      </w:r>
      <w:r w:rsidR="00D87FA4">
        <w:rPr>
          <w:rFonts w:cs="Arial"/>
          <w:iCs/>
        </w:rPr>
        <w:t xml:space="preserve">SBFD and non-SBFD can </w:t>
      </w:r>
      <w:r>
        <w:rPr>
          <w:rFonts w:cs="Arial"/>
          <w:iCs/>
        </w:rPr>
        <w:t xml:space="preserve">at least </w:t>
      </w:r>
      <w:r w:rsidR="00D87FA4">
        <w:rPr>
          <w:rFonts w:cs="Arial"/>
          <w:iCs/>
        </w:rPr>
        <w:t>be conditioned on</w:t>
      </w:r>
      <w:r w:rsidR="00701CE0">
        <w:rPr>
          <w:rFonts w:cs="Arial"/>
          <w:iCs/>
        </w:rPr>
        <w:t>, for example,</w:t>
      </w:r>
      <w:r w:rsidR="00D87FA4">
        <w:rPr>
          <w:rFonts w:cs="Arial"/>
          <w:iCs/>
        </w:rPr>
        <w:t xml:space="preserve"> the number of available </w:t>
      </w:r>
      <w:r w:rsidR="00BB59BA">
        <w:rPr>
          <w:rFonts w:cs="Arial"/>
          <w:iCs/>
        </w:rPr>
        <w:t xml:space="preserve">symbols for SBFD and/or non-SBFD in the slot. </w:t>
      </w:r>
      <w:r w:rsidR="00701CE0">
        <w:rPr>
          <w:rFonts w:cs="Arial"/>
          <w:iCs/>
        </w:rPr>
        <w:t>W</w:t>
      </w:r>
      <w:r w:rsidR="00BB59BA">
        <w:rPr>
          <w:rFonts w:cs="Arial"/>
          <w:iCs/>
        </w:rPr>
        <w:t xml:space="preserve">hen the slot </w:t>
      </w:r>
      <w:r w:rsidR="00A63B82">
        <w:rPr>
          <w:rFonts w:cs="Arial"/>
          <w:iCs/>
        </w:rPr>
        <w:t>consists</w:t>
      </w:r>
      <w:r w:rsidR="00BB59BA">
        <w:rPr>
          <w:rFonts w:cs="Arial"/>
          <w:iCs/>
        </w:rPr>
        <w:t xml:space="preserve"> of </w:t>
      </w:r>
      <w:r w:rsidR="009B5CC0">
        <w:rPr>
          <w:rFonts w:cs="Arial"/>
          <w:iCs/>
        </w:rPr>
        <w:t>small number of SBFD or small number of non-SBFD symbols, using bo</w:t>
      </w:r>
      <w:r w:rsidR="00BC3849">
        <w:rPr>
          <w:rFonts w:cs="Arial"/>
          <w:iCs/>
        </w:rPr>
        <w:t xml:space="preserve">th SBFD and non-SBFD symbols for the transmission </w:t>
      </w:r>
      <w:r>
        <w:rPr>
          <w:rFonts w:cs="Arial"/>
          <w:iCs/>
        </w:rPr>
        <w:t>may not bring significant</w:t>
      </w:r>
      <w:r w:rsidR="00A63B82">
        <w:rPr>
          <w:rFonts w:cs="Arial"/>
          <w:iCs/>
        </w:rPr>
        <w:t xml:space="preserve"> gain</w:t>
      </w:r>
      <w:r w:rsidR="00757834">
        <w:rPr>
          <w:rFonts w:cs="Arial"/>
          <w:iCs/>
        </w:rPr>
        <w:t xml:space="preserve"> because the additional transmission duration from SBFD or non-SBFD symbols will not be significant. For example, adding one or two symbols to the transmission duration will not significantly increase the coverage of the transmission</w:t>
      </w:r>
      <w:r w:rsidR="00A63B82">
        <w:rPr>
          <w:rFonts w:cs="Arial"/>
          <w:iCs/>
        </w:rPr>
        <w:t>.</w:t>
      </w:r>
      <w:r w:rsidR="00EB7984">
        <w:rPr>
          <w:rFonts w:cs="Arial"/>
          <w:iCs/>
        </w:rPr>
        <w:t xml:space="preserve"> When the number of SBFD and non-SBFD symbols is high in the slot, it </w:t>
      </w:r>
      <w:r w:rsidR="00946C2A">
        <w:rPr>
          <w:rFonts w:cs="Arial"/>
          <w:iCs/>
        </w:rPr>
        <w:t>can be beneficial to transmit on both SBFD and non-SBFD symbols</w:t>
      </w:r>
      <w:r w:rsidR="00757834" w:rsidRPr="00757834">
        <w:rPr>
          <w:rFonts w:cs="Arial"/>
          <w:iCs/>
        </w:rPr>
        <w:t xml:space="preserve"> </w:t>
      </w:r>
      <w:r w:rsidR="00757834">
        <w:rPr>
          <w:rFonts w:cs="Arial"/>
          <w:iCs/>
        </w:rPr>
        <w:t>since longer duration can be achieved from using SBFD and non-SBFD symbols</w:t>
      </w:r>
      <w:r w:rsidR="00946C2A">
        <w:rPr>
          <w:rFonts w:cs="Arial"/>
          <w:iCs/>
        </w:rPr>
        <w:t xml:space="preserve">. </w:t>
      </w:r>
      <w:r w:rsidR="002A651D">
        <w:rPr>
          <w:rFonts w:cs="Arial"/>
          <w:iCs/>
        </w:rPr>
        <w:t xml:space="preserve">To minimize the impact of supporting </w:t>
      </w:r>
      <w:r w:rsidR="00E61677">
        <w:rPr>
          <w:rFonts w:cs="Arial"/>
          <w:iCs/>
        </w:rPr>
        <w:t xml:space="preserve">transmission in </w:t>
      </w:r>
      <w:r>
        <w:rPr>
          <w:rFonts w:cs="Arial"/>
          <w:iCs/>
        </w:rPr>
        <w:t xml:space="preserve">both </w:t>
      </w:r>
      <w:r w:rsidR="00E61677">
        <w:rPr>
          <w:rFonts w:cs="Arial"/>
          <w:iCs/>
        </w:rPr>
        <w:lastRenderedPageBreak/>
        <w:t>SBFD and non-SBFD</w:t>
      </w:r>
      <w:r>
        <w:rPr>
          <w:rFonts w:cs="Arial"/>
          <w:iCs/>
        </w:rPr>
        <w:t xml:space="preserve"> symbols</w:t>
      </w:r>
      <w:r w:rsidR="00E61677">
        <w:rPr>
          <w:rFonts w:cs="Arial"/>
          <w:iCs/>
        </w:rPr>
        <w:t xml:space="preserve">, the </w:t>
      </w:r>
      <w:r w:rsidR="002412CF">
        <w:rPr>
          <w:rFonts w:cs="Arial"/>
          <w:iCs/>
        </w:rPr>
        <w:t xml:space="preserve">gNB can configure the </w:t>
      </w:r>
      <w:r w:rsidR="00E61677">
        <w:rPr>
          <w:rFonts w:cs="Arial"/>
          <w:iCs/>
        </w:rPr>
        <w:t xml:space="preserve">UE </w:t>
      </w:r>
      <w:r w:rsidR="00760EFD">
        <w:rPr>
          <w:rFonts w:cs="Arial"/>
          <w:iCs/>
        </w:rPr>
        <w:t>to use the same frequency domain resource allocation</w:t>
      </w:r>
      <w:r w:rsidR="00E16740">
        <w:rPr>
          <w:rFonts w:cs="Arial"/>
          <w:iCs/>
        </w:rPr>
        <w:t xml:space="preserve"> for the entire transmission</w:t>
      </w:r>
      <w:r w:rsidR="00760EFD">
        <w:rPr>
          <w:rFonts w:cs="Arial"/>
          <w:iCs/>
        </w:rPr>
        <w:t>.</w:t>
      </w:r>
    </w:p>
    <w:p w14:paraId="53E23CAC" w14:textId="359F6069" w:rsidR="00E7179B" w:rsidRPr="00697CBA" w:rsidRDefault="00E7179B" w:rsidP="00E7179B">
      <w:pPr>
        <w:rPr>
          <w:rFonts w:eastAsia="Malgun Gothic" w:cs="Times"/>
          <w:i/>
          <w:iCs/>
        </w:rPr>
      </w:pPr>
      <w:r w:rsidRPr="00B51748">
        <w:rPr>
          <w:rFonts w:cs="Arial"/>
          <w:b/>
          <w:bCs/>
          <w:i/>
          <w:iCs/>
        </w:rPr>
        <w:t>Observation</w:t>
      </w:r>
      <w:r w:rsidRPr="00B51748">
        <w:rPr>
          <w:rFonts w:cs="Arial"/>
          <w:i/>
          <w:iCs/>
        </w:rPr>
        <w:t xml:space="preserve"> </w:t>
      </w:r>
      <w:r w:rsidR="00226E9A">
        <w:rPr>
          <w:rFonts w:cs="Arial"/>
          <w:b/>
          <w:bCs/>
          <w:i/>
          <w:iCs/>
        </w:rPr>
        <w:t>7</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293E8414" w14:textId="13E9566D" w:rsidR="00E7179B" w:rsidRDefault="00E7179B" w:rsidP="00E7179B">
      <w:pPr>
        <w:rPr>
          <w:rFonts w:eastAsia="Malgun Gothic" w:cs="Times"/>
          <w:i/>
          <w:iCs/>
        </w:rPr>
      </w:pPr>
      <w:r w:rsidRPr="00B51748">
        <w:rPr>
          <w:rFonts w:eastAsia="Malgun Gothic" w:cs="Times"/>
          <w:b/>
          <w:bCs/>
          <w:i/>
          <w:iCs/>
        </w:rPr>
        <w:t xml:space="preserve">Proposal </w:t>
      </w:r>
      <w:r w:rsidR="00226E9A">
        <w:rPr>
          <w:rFonts w:eastAsia="Malgun Gothic" w:cs="Times"/>
          <w:b/>
          <w:bCs/>
          <w:i/>
          <w:iCs/>
        </w:rPr>
        <w:t>9</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03F1864D" w14:textId="77777777" w:rsidR="00264CEA" w:rsidRPr="00793924" w:rsidRDefault="00264CEA" w:rsidP="00264CEA">
      <w:pPr>
        <w:rPr>
          <w:rFonts w:cs="Arial"/>
          <w:i/>
        </w:rPr>
      </w:pPr>
    </w:p>
    <w:p w14:paraId="63B9EAB2" w14:textId="4A81E1A2" w:rsidR="00264CEA" w:rsidRPr="00793924" w:rsidRDefault="00264CEA" w:rsidP="005F6B15">
      <w:pPr>
        <w:pStyle w:val="Heading2"/>
      </w:pPr>
      <w:r>
        <w:t>Slot collision due to timing advance</w:t>
      </w:r>
      <w:r w:rsidRPr="00793924">
        <w:t xml:space="preserve"> </w:t>
      </w:r>
      <w:r>
        <w:t>for one UE perspective</w:t>
      </w:r>
    </w:p>
    <w:p w14:paraId="6E6DADBD" w14:textId="77777777" w:rsidR="00264CEA" w:rsidRPr="00793924" w:rsidRDefault="00264CEA" w:rsidP="00264CEA">
      <w:pPr>
        <w:rPr>
          <w:rFonts w:cs="Arial"/>
        </w:rPr>
      </w:pPr>
      <w:r w:rsidRPr="00793924">
        <w:rPr>
          <w:rFonts w:cs="Arial"/>
        </w:rPr>
        <w:t>In conventional TDD systems, the UL and DL slots are considered separately in time domain. Therefore, subsequent slots are split in DL-only, UL-only, and flexible slots. The symbols in flexible slots can be scheduled to be used as DL or UL based on received configurations. The flexible symbols can also be used as guard period for timing alignment requirements (e.g., DL/UL switching, UL timing advance (TA)).</w:t>
      </w:r>
    </w:p>
    <w:p w14:paraId="00AF2E44" w14:textId="5B1EC418" w:rsidR="00264CEA" w:rsidRPr="00793924" w:rsidRDefault="00264CEA" w:rsidP="00264CEA">
      <w:pPr>
        <w:rPr>
          <w:rFonts w:cs="Arial"/>
        </w:rPr>
      </w:pPr>
      <w:r w:rsidRPr="00793924">
        <w:rPr>
          <w:rFonts w:cs="Arial"/>
        </w:rPr>
        <w:t xml:space="preserve">In SBFD schemes with one or more subbands allocated for UL transmission in DL slots, a non-zero timing advance or switching time in SBFD could result in </w:t>
      </w:r>
      <w:r w:rsidR="0019156F">
        <w:rPr>
          <w:rFonts w:cs="Arial"/>
        </w:rPr>
        <w:t>slot collision cases</w:t>
      </w:r>
      <w:r w:rsidRPr="00793924">
        <w:rPr>
          <w:rFonts w:cs="Arial"/>
        </w:rPr>
        <w:t xml:space="preserve">. As an example, shown in Figure </w:t>
      </w:r>
      <w:r w:rsidR="003C2BCD">
        <w:rPr>
          <w:rFonts w:cs="Arial"/>
        </w:rPr>
        <w:t>7</w:t>
      </w:r>
      <w:r w:rsidRPr="00793924">
        <w:rPr>
          <w:rFonts w:cs="Arial"/>
        </w:rPr>
        <w:t xml:space="preserve">, where the UL signals in UL SBs and DL signals in DL SBs/slots are </w:t>
      </w:r>
      <w:r w:rsidR="0019156F">
        <w:rPr>
          <w:rFonts w:cs="Arial"/>
        </w:rPr>
        <w:t>collided</w:t>
      </w:r>
      <w:r w:rsidR="0019156F" w:rsidRPr="00793924">
        <w:rPr>
          <w:rFonts w:cs="Arial"/>
        </w:rPr>
        <w:t xml:space="preserve"> </w:t>
      </w:r>
      <w:r w:rsidRPr="00793924">
        <w:rPr>
          <w:rFonts w:cs="Arial"/>
        </w:rPr>
        <w:t xml:space="preserve">by each other due to timing advance. Also, </w:t>
      </w:r>
      <w:r w:rsidR="0019156F">
        <w:rPr>
          <w:rFonts w:cs="Arial"/>
        </w:rPr>
        <w:t>another example on slot-boundary collision case</w:t>
      </w:r>
      <w:r w:rsidRPr="00793924">
        <w:rPr>
          <w:rFonts w:cs="Arial"/>
        </w:rPr>
        <w:t xml:space="preserve"> is shown in Figure </w:t>
      </w:r>
      <w:r w:rsidR="00A42B63">
        <w:rPr>
          <w:rFonts w:cs="Arial"/>
        </w:rPr>
        <w:t>8</w:t>
      </w:r>
      <w:r w:rsidR="00A42B63" w:rsidRPr="00793924">
        <w:rPr>
          <w:rFonts w:cs="Arial"/>
        </w:rPr>
        <w:t xml:space="preserve"> </w:t>
      </w:r>
      <w:r w:rsidRPr="00793924">
        <w:rPr>
          <w:rFonts w:cs="Arial"/>
        </w:rPr>
        <w:t>that is affecting the SBFD slots due to required switching time for UE between DL and UL that is also a factor for the timing alignment requirements.</w:t>
      </w:r>
    </w:p>
    <w:p w14:paraId="5B8E8AE4" w14:textId="712E3A18" w:rsidR="00264CEA" w:rsidRPr="00793924" w:rsidRDefault="00264CEA" w:rsidP="00264CEA">
      <w:pPr>
        <w:rPr>
          <w:rFonts w:cs="Arial"/>
        </w:rPr>
      </w:pPr>
      <w:r w:rsidRPr="00793924">
        <w:rPr>
          <w:rFonts w:cs="Arial"/>
        </w:rPr>
        <w:t>For example, especially for a semi-statically scheduled resource (e.g., configured grant PUSCH), every time when UE receives a TA command which affects all related UL transmission including the CG-PUSCH, the UE has to check whether the adjusted/accumulated TA and the switching time requirement result in overlap with DL symbol in a prior DL slot, if scheduled, for SBFD operation.</w:t>
      </w:r>
      <w:r w:rsidR="0019156F">
        <w:rPr>
          <w:rFonts w:cs="Arial"/>
        </w:rPr>
        <w:t xml:space="preserve"> And if any slot-boundary collision happens, the UE does not know which selected one of a DL reception and a UL transmission the UE should perform as scheduled and how to perform the other scheduled one that is currently overlapped in symbols</w:t>
      </w:r>
      <w:r w:rsidR="00D448D6">
        <w:rPr>
          <w:rFonts w:cs="Arial"/>
        </w:rPr>
        <w:t>,</w:t>
      </w:r>
      <w:r w:rsidR="0019156F">
        <w:rPr>
          <w:rFonts w:cs="Arial"/>
        </w:rPr>
        <w:t xml:space="preserve"> since the UE </w:t>
      </w:r>
      <w:r w:rsidR="00D448D6">
        <w:rPr>
          <w:rFonts w:cs="Arial"/>
        </w:rPr>
        <w:t>p</w:t>
      </w:r>
      <w:r w:rsidR="0019156F">
        <w:rPr>
          <w:rFonts w:cs="Arial"/>
        </w:rPr>
        <w:t>erform</w:t>
      </w:r>
      <w:r w:rsidR="00D448D6">
        <w:rPr>
          <w:rFonts w:cs="Arial"/>
        </w:rPr>
        <w:t>s</w:t>
      </w:r>
      <w:r w:rsidR="0019156F">
        <w:rPr>
          <w:rFonts w:cs="Arial"/>
        </w:rPr>
        <w:t xml:space="preserve"> either DL</w:t>
      </w:r>
      <w:r w:rsidR="00D448D6">
        <w:rPr>
          <w:rFonts w:cs="Arial"/>
        </w:rPr>
        <w:t xml:space="preserve"> only</w:t>
      </w:r>
      <w:r w:rsidR="0019156F">
        <w:rPr>
          <w:rFonts w:cs="Arial"/>
        </w:rPr>
        <w:t xml:space="preserve"> or UL</w:t>
      </w:r>
      <w:r w:rsidR="00D448D6">
        <w:rPr>
          <w:rFonts w:cs="Arial"/>
        </w:rPr>
        <w:t xml:space="preserve"> only</w:t>
      </w:r>
      <w:r w:rsidR="0019156F">
        <w:rPr>
          <w:rFonts w:cs="Arial"/>
        </w:rPr>
        <w:t xml:space="preserve"> on a given </w:t>
      </w:r>
      <w:r w:rsidR="00D448D6">
        <w:rPr>
          <w:rFonts w:cs="Arial"/>
        </w:rPr>
        <w:t xml:space="preserve">set of </w:t>
      </w:r>
      <w:r w:rsidR="0019156F">
        <w:rPr>
          <w:rFonts w:cs="Arial"/>
        </w:rPr>
        <w:t>symbol</w:t>
      </w:r>
      <w:r w:rsidR="00D448D6">
        <w:rPr>
          <w:rFonts w:cs="Arial"/>
        </w:rPr>
        <w:t>s</w:t>
      </w:r>
      <w:r w:rsidR="0019156F">
        <w:rPr>
          <w:rFonts w:cs="Arial"/>
        </w:rPr>
        <w:t xml:space="preserve"> as a half-duplex UE. </w:t>
      </w:r>
      <w:r w:rsidRPr="00793924">
        <w:rPr>
          <w:rFonts w:cs="Arial"/>
        </w:rPr>
        <w:t xml:space="preserve">This does not happen in legacy TDD system as there is the flexible slot for this reason at least, while in SBFD operation, it is always possible to face a back-to-back scheduling between DL and UL for </w:t>
      </w:r>
      <w:r w:rsidR="00D448D6">
        <w:rPr>
          <w:rFonts w:cs="Arial"/>
        </w:rPr>
        <w:t>one</w:t>
      </w:r>
      <w:r w:rsidR="00D448D6" w:rsidRPr="00793924">
        <w:rPr>
          <w:rFonts w:cs="Arial"/>
        </w:rPr>
        <w:t xml:space="preserve"> </w:t>
      </w:r>
      <w:r w:rsidRPr="00793924">
        <w:rPr>
          <w:rFonts w:cs="Arial"/>
        </w:rPr>
        <w:t>UE</w:t>
      </w:r>
      <w:r w:rsidR="00D448D6">
        <w:rPr>
          <w:rFonts w:cs="Arial"/>
        </w:rPr>
        <w:t xml:space="preserve"> perspective</w:t>
      </w:r>
      <w:r w:rsidRPr="00793924">
        <w:rPr>
          <w:rFonts w:cs="Arial"/>
        </w:rPr>
        <w:t>.</w:t>
      </w:r>
    </w:p>
    <w:p w14:paraId="067342C5" w14:textId="77777777" w:rsidR="00264CEA" w:rsidRPr="00793924" w:rsidRDefault="00264CEA" w:rsidP="00264CEA">
      <w:pPr>
        <w:jc w:val="center"/>
        <w:rPr>
          <w:rFonts w:cs="Arial"/>
        </w:rPr>
      </w:pPr>
      <w:r w:rsidRPr="00793924">
        <w:rPr>
          <w:rFonts w:cs="Arial"/>
          <w:b/>
          <w:bCs/>
          <w:noProof/>
        </w:rPr>
        <w:drawing>
          <wp:inline distT="0" distB="0" distL="0" distR="0" wp14:anchorId="3BA1384F" wp14:editId="32FA0312">
            <wp:extent cx="5943600" cy="1524635"/>
            <wp:effectExtent l="0" t="0" r="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able&#10;&#10;Description automatically generated"/>
                    <pic:cNvPicPr/>
                  </pic:nvPicPr>
                  <pic:blipFill>
                    <a:blip r:embed="rId13"/>
                    <a:stretch>
                      <a:fillRect/>
                    </a:stretch>
                  </pic:blipFill>
                  <pic:spPr>
                    <a:xfrm>
                      <a:off x="0" y="0"/>
                      <a:ext cx="5943600" cy="1524635"/>
                    </a:xfrm>
                    <a:prstGeom prst="rect">
                      <a:avLst/>
                    </a:prstGeom>
                  </pic:spPr>
                </pic:pic>
              </a:graphicData>
            </a:graphic>
          </wp:inline>
        </w:drawing>
      </w:r>
    </w:p>
    <w:p w14:paraId="0ED53AC3" w14:textId="4655AF06" w:rsidR="00264CEA" w:rsidRPr="00793924" w:rsidRDefault="00264CEA" w:rsidP="00264CEA">
      <w:pPr>
        <w:jc w:val="center"/>
        <w:rPr>
          <w:rFonts w:cs="Arial"/>
        </w:rPr>
      </w:pPr>
      <w:r w:rsidRPr="00793924">
        <w:rPr>
          <w:rFonts w:cs="Arial"/>
        </w:rPr>
        <w:t xml:space="preserve">Figure </w:t>
      </w:r>
      <w:r w:rsidR="003C2BCD">
        <w:rPr>
          <w:rFonts w:cs="Arial"/>
        </w:rPr>
        <w:t>7</w:t>
      </w:r>
      <w:r w:rsidRPr="00793924">
        <w:rPr>
          <w:rFonts w:cs="Arial"/>
        </w:rPr>
        <w:t xml:space="preserve">. </w:t>
      </w:r>
      <w:r w:rsidR="0019156F">
        <w:rPr>
          <w:rFonts w:cs="Arial"/>
        </w:rPr>
        <w:t>Slot collision issue</w:t>
      </w:r>
      <w:r w:rsidRPr="00793924">
        <w:rPr>
          <w:rFonts w:cs="Arial"/>
        </w:rPr>
        <w:t xml:space="preserve"> due to timing advance </w:t>
      </w:r>
      <w:r w:rsidR="0019156F">
        <w:rPr>
          <w:rFonts w:cs="Arial"/>
        </w:rPr>
        <w:t>for one UE perspective</w:t>
      </w:r>
    </w:p>
    <w:p w14:paraId="253C1159" w14:textId="77777777" w:rsidR="00264CEA" w:rsidRPr="00793924" w:rsidRDefault="00264CEA" w:rsidP="00264CEA">
      <w:pPr>
        <w:jc w:val="center"/>
        <w:rPr>
          <w:rFonts w:cs="Arial"/>
        </w:rPr>
      </w:pPr>
      <w:r w:rsidRPr="00793924">
        <w:rPr>
          <w:rFonts w:cs="Arial"/>
          <w:b/>
          <w:bCs/>
          <w:noProof/>
        </w:rPr>
        <w:drawing>
          <wp:inline distT="0" distB="0" distL="0" distR="0" wp14:anchorId="3C54913F" wp14:editId="1354F136">
            <wp:extent cx="5943600" cy="1462405"/>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14"/>
                    <a:stretch>
                      <a:fillRect/>
                    </a:stretch>
                  </pic:blipFill>
                  <pic:spPr>
                    <a:xfrm>
                      <a:off x="0" y="0"/>
                      <a:ext cx="5943600" cy="1462405"/>
                    </a:xfrm>
                    <a:prstGeom prst="rect">
                      <a:avLst/>
                    </a:prstGeom>
                  </pic:spPr>
                </pic:pic>
              </a:graphicData>
            </a:graphic>
          </wp:inline>
        </w:drawing>
      </w:r>
    </w:p>
    <w:p w14:paraId="0C725A41" w14:textId="60285F01" w:rsidR="00264CEA" w:rsidRPr="00793924" w:rsidRDefault="00264CEA" w:rsidP="00264CEA">
      <w:pPr>
        <w:jc w:val="center"/>
        <w:rPr>
          <w:rFonts w:cs="Arial"/>
        </w:rPr>
      </w:pPr>
      <w:r w:rsidRPr="00793924">
        <w:rPr>
          <w:rFonts w:cs="Arial"/>
        </w:rPr>
        <w:t xml:space="preserve">Figure </w:t>
      </w:r>
      <w:r w:rsidR="00A42B63">
        <w:rPr>
          <w:rFonts w:cs="Arial"/>
        </w:rPr>
        <w:t>8</w:t>
      </w:r>
      <w:r w:rsidRPr="00793924">
        <w:rPr>
          <w:rFonts w:cs="Arial"/>
        </w:rPr>
        <w:t xml:space="preserve">. </w:t>
      </w:r>
      <w:r w:rsidR="0019156F">
        <w:rPr>
          <w:rFonts w:cs="Arial"/>
        </w:rPr>
        <w:t>Slot collision issue</w:t>
      </w:r>
      <w:r w:rsidR="0019156F" w:rsidRPr="00793924">
        <w:rPr>
          <w:rFonts w:cs="Arial"/>
        </w:rPr>
        <w:t xml:space="preserve"> </w:t>
      </w:r>
      <w:r w:rsidRPr="00793924">
        <w:rPr>
          <w:rFonts w:cs="Arial"/>
        </w:rPr>
        <w:t xml:space="preserve">due to switching time between DL and UL </w:t>
      </w:r>
    </w:p>
    <w:p w14:paraId="19FD17B4" w14:textId="77777777" w:rsidR="00264CEA" w:rsidRPr="00793924" w:rsidRDefault="00264CEA" w:rsidP="00264CEA">
      <w:pPr>
        <w:jc w:val="center"/>
        <w:rPr>
          <w:rFonts w:cs="Arial"/>
        </w:rPr>
      </w:pPr>
    </w:p>
    <w:p w14:paraId="1D830EB0" w14:textId="77777777" w:rsidR="00264CEA" w:rsidRPr="00793924" w:rsidRDefault="00264CEA" w:rsidP="00264CEA">
      <w:pPr>
        <w:rPr>
          <w:rFonts w:cs="Arial"/>
        </w:rPr>
      </w:pPr>
      <w:r w:rsidRPr="00793924">
        <w:rPr>
          <w:rFonts w:cs="Arial"/>
        </w:rPr>
        <w:t xml:space="preserve">While the gNB might address the required timing advance/switching time based on resource allocations and scheduling (e.g., as part of gNB implementation), this requires significantly increased scheduling complexity at the gNB side and also increases the signaling overhead, especially for taking such semi-statically scheduled resources for both DL and UL into account. In another aspect, in case a scheduled (dynamic) grant for UL or </w:t>
      </w:r>
      <w:r w:rsidRPr="00793924">
        <w:rPr>
          <w:rFonts w:cs="Arial"/>
        </w:rPr>
        <w:lastRenderedPageBreak/>
        <w:t>DL with high priority is received and if the timing alignment requirement including required Rx/Tx or Tx/Rx switching time is not met, e.g., resulting in some DL/UL overlapped symbols being faced at the UE, this could again result in a severe performance degradation or dropping corresponding slots.</w:t>
      </w:r>
    </w:p>
    <w:p w14:paraId="47D7358D" w14:textId="07D1A3CD" w:rsidR="00264CEA" w:rsidRPr="00793924" w:rsidRDefault="00264CEA" w:rsidP="00264CEA">
      <w:pPr>
        <w:rPr>
          <w:rFonts w:cs="Arial"/>
          <w:i/>
          <w:iCs/>
        </w:rPr>
      </w:pPr>
      <w:r w:rsidRPr="00793924">
        <w:rPr>
          <w:rFonts w:cs="Arial"/>
          <w:b/>
          <w:bCs/>
          <w:i/>
          <w:iCs/>
        </w:rPr>
        <w:t xml:space="preserve">Observation </w:t>
      </w:r>
      <w:r w:rsidR="00A42B63">
        <w:rPr>
          <w:rFonts w:cs="Arial"/>
          <w:b/>
          <w:bCs/>
          <w:i/>
          <w:iCs/>
        </w:rPr>
        <w:t>8</w:t>
      </w:r>
      <w:r w:rsidRPr="00793924">
        <w:rPr>
          <w:rFonts w:cs="Arial"/>
          <w:b/>
          <w:bCs/>
          <w:i/>
          <w:iCs/>
        </w:rPr>
        <w:t>.</w:t>
      </w:r>
      <w:r w:rsidRPr="00793924">
        <w:rPr>
          <w:rFonts w:cs="Arial"/>
          <w:i/>
          <w:iCs/>
        </w:rPr>
        <w:t xml:space="preserve"> The issues in UL/DL timing alignment (between UL/DL SBs) in SBFD slots could result in </w:t>
      </w:r>
      <w:r w:rsidR="00A00E65">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57FC5563" w14:textId="41E2DF37" w:rsidR="00264CEA" w:rsidRPr="00793924" w:rsidRDefault="00264CEA" w:rsidP="00A00E65">
      <w:pPr>
        <w:rPr>
          <w:rFonts w:cs="Arial"/>
        </w:rPr>
      </w:pPr>
      <w:r w:rsidRPr="00793924">
        <w:rPr>
          <w:rFonts w:cs="Arial"/>
        </w:rPr>
        <w:t xml:space="preserve">In case </w:t>
      </w:r>
      <w:r w:rsidR="00A00E65">
        <w:rPr>
          <w:rFonts w:cs="Arial"/>
        </w:rPr>
        <w:t>a</w:t>
      </w:r>
      <w:r w:rsidRPr="00793924">
        <w:rPr>
          <w:rFonts w:cs="Arial"/>
        </w:rPr>
        <w:t xml:space="preserve"> UL transmission in SBFD UL subband overrides the symbols from a previous slot </w:t>
      </w:r>
      <w:r w:rsidR="00A00E65">
        <w:rPr>
          <w:rFonts w:cs="Arial"/>
        </w:rPr>
        <w:t xml:space="preserve">(e.g., </w:t>
      </w:r>
      <w:r w:rsidR="00A00E65" w:rsidRPr="00793924">
        <w:rPr>
          <w:rFonts w:cs="Arial"/>
        </w:rPr>
        <w:t>a legacy ‘D’ slot</w:t>
      </w:r>
      <w:r w:rsidR="00A00E65">
        <w:rPr>
          <w:rFonts w:cs="Arial"/>
        </w:rPr>
        <w:t xml:space="preserve">) </w:t>
      </w:r>
      <w:r w:rsidRPr="00793924">
        <w:rPr>
          <w:rFonts w:cs="Arial"/>
        </w:rPr>
        <w:t xml:space="preserve">due to the non-zero timing advance, the DL scheduled in those symbols </w:t>
      </w:r>
      <w:r w:rsidR="00A00E65">
        <w:rPr>
          <w:rFonts w:cs="Arial"/>
        </w:rPr>
        <w:t xml:space="preserve">results in the slot collision case and </w:t>
      </w:r>
      <w:r w:rsidRPr="00793924">
        <w:rPr>
          <w:rFonts w:cs="Arial"/>
        </w:rPr>
        <w:t xml:space="preserve">may experience inter-subband CLI as well as inter-slot interference. </w:t>
      </w:r>
      <w:r w:rsidR="00A00E65">
        <w:rPr>
          <w:rFonts w:cs="Arial"/>
        </w:rPr>
        <w:t>T</w:t>
      </w:r>
      <w:r w:rsidRPr="00793924">
        <w:rPr>
          <w:rFonts w:cs="Arial"/>
        </w:rPr>
        <w:t xml:space="preserve">he </w:t>
      </w:r>
      <w:r w:rsidR="00A00E65">
        <w:rPr>
          <w:rFonts w:cs="Arial"/>
        </w:rPr>
        <w:t>slot collision issue</w:t>
      </w:r>
      <w:r w:rsidRPr="00793924">
        <w:rPr>
          <w:rFonts w:cs="Arial"/>
        </w:rPr>
        <w:t xml:space="preserve"> due to non-zero TA becomes critical</w:t>
      </w:r>
      <w:r w:rsidR="00A00E65">
        <w:rPr>
          <w:rFonts w:cs="Arial"/>
        </w:rPr>
        <w:t>,</w:t>
      </w:r>
      <w:r w:rsidRPr="00793924">
        <w:rPr>
          <w:rFonts w:cs="Arial"/>
        </w:rPr>
        <w:t xml:space="preserve"> as SBFD framework in Rel-1</w:t>
      </w:r>
      <w:r>
        <w:rPr>
          <w:rFonts w:cs="Arial"/>
        </w:rPr>
        <w:t>9</w:t>
      </w:r>
      <w:r w:rsidRPr="00793924">
        <w:rPr>
          <w:rFonts w:cs="Arial"/>
        </w:rPr>
        <w:t xml:space="preserve"> has no ‘Special’ slot in-between the legacy D slot and the SBFD slot back-to-back. </w:t>
      </w:r>
      <w:r w:rsidR="00A00E65">
        <w:rPr>
          <w:rFonts w:cs="Arial"/>
        </w:rPr>
        <w:t>The</w:t>
      </w:r>
      <w:r w:rsidRPr="00793924">
        <w:rPr>
          <w:rFonts w:cs="Arial"/>
        </w:rPr>
        <w:t xml:space="preserve"> </w:t>
      </w:r>
      <w:r w:rsidR="006369F1">
        <w:rPr>
          <w:rFonts w:cs="Arial"/>
        </w:rPr>
        <w:t xml:space="preserve">slot collision case with the </w:t>
      </w:r>
      <w:r w:rsidRPr="00793924">
        <w:rPr>
          <w:rFonts w:cs="Arial"/>
        </w:rPr>
        <w:t xml:space="preserve">inter-slot interference is more severe for the legacy UEs scheduled in the previous slot for DL reception, as </w:t>
      </w:r>
      <w:r w:rsidR="006369F1">
        <w:rPr>
          <w:rFonts w:cs="Arial"/>
        </w:rPr>
        <w:t>such a</w:t>
      </w:r>
      <w:r w:rsidRPr="00793924">
        <w:rPr>
          <w:rFonts w:cs="Arial"/>
        </w:rPr>
        <w:t xml:space="preserve"> timing misalignment results in int</w:t>
      </w:r>
      <w:r>
        <w:rPr>
          <w:rFonts w:cs="Arial"/>
        </w:rPr>
        <w:t>ra</w:t>
      </w:r>
      <w:r w:rsidRPr="00793924">
        <w:rPr>
          <w:rFonts w:cs="Arial"/>
        </w:rPr>
        <w:t>-subband</w:t>
      </w:r>
      <w:r>
        <w:rPr>
          <w:rFonts w:cs="Arial"/>
        </w:rPr>
        <w:t xml:space="preserve"> (directly colliding)</w:t>
      </w:r>
      <w:r w:rsidRPr="00793924">
        <w:rPr>
          <w:rFonts w:cs="Arial"/>
        </w:rPr>
        <w:t xml:space="preserve"> and inter-slot interference on the symbols close to the end of the DL slot. The legacy UEs may be scheduled to receive SSB, CORESET#0, or DMRS in PDSCH in the symbols that are overridden by the misaligned UL transmission in the UL subband in the right next slot. As such, the performance of legacy UEs may be affected due to the non-zero TA.</w:t>
      </w:r>
    </w:p>
    <w:p w14:paraId="60AFCC9E" w14:textId="38B0F237" w:rsidR="00264CEA" w:rsidRPr="00793924" w:rsidRDefault="00264CEA" w:rsidP="00264CEA">
      <w:pPr>
        <w:rPr>
          <w:rFonts w:cs="Arial"/>
        </w:rPr>
      </w:pPr>
      <w:r w:rsidRPr="00793924">
        <w:rPr>
          <w:rFonts w:cs="Arial"/>
        </w:rPr>
        <w:t xml:space="preserve">Therefore, there should be a means for UE to detect if the allocated UL/DL timing alignment is accurate and enough. In case UE has detected </w:t>
      </w:r>
      <w:r w:rsidR="006369F1">
        <w:rPr>
          <w:rFonts w:cs="Arial"/>
        </w:rPr>
        <w:t xml:space="preserve">such </w:t>
      </w:r>
      <w:r w:rsidRPr="00793924">
        <w:rPr>
          <w:rFonts w:cs="Arial"/>
        </w:rPr>
        <w:t xml:space="preserve">timing discrepancies, the UE could report the issues along with requesting for adjustment or at least should be able to determine which overlapped portion of either DL symbol(s) or UL symbol(s) can be dropped or punctured. For example, the UE could also determine to include the time required for the timing alignment inside respective UL/DL SB in SBFD slot, where the scheduled UL transmission on the SBFD slot can have a rate-matched or punctured symbol(s) in the front symbol positions of the UL transmission, or alternatively DL symbol(s) can be punctured, which should depend on gNB’s flexible configurations for such UE behaviours. </w:t>
      </w:r>
    </w:p>
    <w:p w14:paraId="5349B6A5" w14:textId="10859B4F"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A42B63">
        <w:rPr>
          <w:rFonts w:cs="Arial"/>
          <w:b/>
          <w:bCs/>
          <w:i/>
          <w:iCs/>
          <w:sz w:val="20"/>
          <w:szCs w:val="20"/>
        </w:rPr>
        <w:t>9</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subband in SBFD configuration could increase the inter-slot and inter-subband interference</w:t>
      </w:r>
      <w:r w:rsidR="006369F1">
        <w:rPr>
          <w:rFonts w:cs="Arial"/>
          <w:i/>
          <w:iCs/>
          <w:sz w:val="20"/>
          <w:szCs w:val="20"/>
        </w:rPr>
        <w:t xml:space="preserve"> including other UEs</w:t>
      </w:r>
      <w:r w:rsidRPr="00793924">
        <w:rPr>
          <w:rFonts w:cs="Arial"/>
          <w:i/>
          <w:iCs/>
          <w:sz w:val="20"/>
          <w:szCs w:val="20"/>
        </w:rPr>
        <w:t>, specifically on the DL symbols scheduled in the previous slot.</w:t>
      </w:r>
    </w:p>
    <w:p w14:paraId="4DF0AB56" w14:textId="70A3E323" w:rsidR="00264CEA" w:rsidRPr="00793924" w:rsidRDefault="00264CEA" w:rsidP="00264CEA">
      <w:pPr>
        <w:pStyle w:val="BodyText"/>
        <w:spacing w:line="240" w:lineRule="auto"/>
        <w:jc w:val="both"/>
        <w:rPr>
          <w:rFonts w:cs="Arial"/>
          <w:i/>
          <w:iCs/>
          <w:sz w:val="20"/>
          <w:szCs w:val="20"/>
        </w:rPr>
      </w:pPr>
      <w:r w:rsidRPr="00793924">
        <w:rPr>
          <w:rFonts w:cs="Arial"/>
          <w:b/>
          <w:bCs/>
          <w:i/>
          <w:iCs/>
          <w:sz w:val="20"/>
          <w:szCs w:val="20"/>
        </w:rPr>
        <w:t xml:space="preserve">Observation </w:t>
      </w:r>
      <w:r w:rsidR="00A42B63">
        <w:rPr>
          <w:rFonts w:cs="Arial"/>
          <w:b/>
          <w:bCs/>
          <w:i/>
          <w:iCs/>
          <w:sz w:val="20"/>
          <w:szCs w:val="20"/>
        </w:rPr>
        <w:t>10</w:t>
      </w:r>
      <w:r w:rsidRPr="00793924">
        <w:rPr>
          <w:rFonts w:cs="Arial"/>
          <w:b/>
          <w:bCs/>
          <w:i/>
          <w:iCs/>
          <w:sz w:val="20"/>
          <w:szCs w:val="20"/>
        </w:rPr>
        <w:t>.</w:t>
      </w:r>
      <w:r w:rsidRPr="00793924">
        <w:rPr>
          <w:rFonts w:cs="Arial"/>
          <w:i/>
          <w:iCs/>
          <w:sz w:val="20"/>
          <w:szCs w:val="20"/>
        </w:rPr>
        <w:t xml:space="preserve"> </w:t>
      </w:r>
      <w:r w:rsidR="006369F1">
        <w:rPr>
          <w:rFonts w:cs="Arial"/>
          <w:i/>
          <w:iCs/>
          <w:sz w:val="20"/>
          <w:szCs w:val="20"/>
        </w:rPr>
        <w:t>The slot collision issue and the t</w:t>
      </w:r>
      <w:r w:rsidR="006369F1" w:rsidRPr="00793924">
        <w:rPr>
          <w:rFonts w:cs="Arial"/>
          <w:i/>
          <w:iCs/>
          <w:sz w:val="20"/>
          <w:szCs w:val="20"/>
        </w:rPr>
        <w:t xml:space="preserve">ime </w:t>
      </w:r>
      <w:r w:rsidRPr="00793924">
        <w:rPr>
          <w:rFonts w:cs="Arial"/>
          <w:i/>
          <w:iCs/>
          <w:sz w:val="20"/>
          <w:szCs w:val="20"/>
        </w:rPr>
        <w:t>misalignment due to non-zero TA for an UL transmission in UL subband in an SBFD configuration could affect the legacy UE that is configured to receive critical DL signals such as SSB, CORESET#0, or DMRS close to the end of a preceding DL slot.</w:t>
      </w:r>
    </w:p>
    <w:p w14:paraId="24E9E274" w14:textId="79A53CF4" w:rsidR="00264CEA" w:rsidRPr="00793924" w:rsidRDefault="00264CEA" w:rsidP="00264CEA">
      <w:pPr>
        <w:rPr>
          <w:rFonts w:cs="Arial"/>
          <w:i/>
          <w:iCs/>
        </w:rPr>
      </w:pPr>
      <w:r w:rsidRPr="00793924">
        <w:rPr>
          <w:rFonts w:cs="Arial"/>
          <w:b/>
          <w:bCs/>
          <w:i/>
          <w:iCs/>
        </w:rPr>
        <w:t xml:space="preserve">Proposal </w:t>
      </w:r>
      <w:r w:rsidR="00226E9A">
        <w:rPr>
          <w:rFonts w:cs="Arial"/>
          <w:b/>
          <w:bCs/>
          <w:i/>
          <w:iCs/>
        </w:rPr>
        <w:t>10</w:t>
      </w:r>
      <w:r w:rsidRPr="00793924">
        <w:rPr>
          <w:rFonts w:cs="Arial"/>
          <w:b/>
          <w:bCs/>
          <w:i/>
          <w:iCs/>
        </w:rPr>
        <w:t>.</w:t>
      </w:r>
      <w:r w:rsidRPr="00793924">
        <w:rPr>
          <w:rFonts w:cs="Arial"/>
          <w:i/>
          <w:iCs/>
        </w:rPr>
        <w:t xml:space="preserve"> </w:t>
      </w:r>
      <w:r w:rsidR="003A6EF4">
        <w:rPr>
          <w:rFonts w:cs="Arial"/>
          <w:i/>
          <w:iCs/>
        </w:rPr>
        <w:t>Support</w:t>
      </w:r>
      <w:r w:rsidRPr="00793924">
        <w:rPr>
          <w:rFonts w:cs="Arial"/>
          <w:i/>
          <w:iCs/>
        </w:rPr>
        <w:t xml:space="preserve"> methods to handle the </w:t>
      </w:r>
      <w:r w:rsidR="006369F1">
        <w:rPr>
          <w:rFonts w:cs="Arial"/>
          <w:i/>
          <w:iCs/>
        </w:rPr>
        <w:t>slot collision and time misalignment issues due to</w:t>
      </w:r>
      <w:r w:rsidRPr="00793924">
        <w:rPr>
          <w:rFonts w:cs="Arial"/>
          <w:i/>
          <w:iCs/>
        </w:rPr>
        <w:t xml:space="preserve"> non-zero TA</w:t>
      </w:r>
      <w:r w:rsidR="002F513E">
        <w:rPr>
          <w:rFonts w:cs="Arial"/>
          <w:i/>
          <w:iCs/>
        </w:rPr>
        <w:t xml:space="preserve"> </w:t>
      </w:r>
      <w:r w:rsidRPr="00793924">
        <w:rPr>
          <w:rFonts w:cs="Arial"/>
          <w:i/>
          <w:iCs/>
        </w:rPr>
        <w:t xml:space="preserve">for </w:t>
      </w:r>
      <w:r w:rsidR="002F513E">
        <w:rPr>
          <w:rFonts w:cs="Arial"/>
          <w:i/>
          <w:iCs/>
        </w:rPr>
        <w:t xml:space="preserve">a scheduled </w:t>
      </w:r>
      <w:r w:rsidRPr="00793924">
        <w:rPr>
          <w:rFonts w:cs="Arial"/>
          <w:i/>
          <w:iCs/>
        </w:rPr>
        <w:t xml:space="preserve">UL </w:t>
      </w:r>
      <w:r w:rsidR="002F513E">
        <w:rPr>
          <w:rFonts w:cs="Arial"/>
          <w:i/>
          <w:iCs/>
        </w:rPr>
        <w:t>Tx</w:t>
      </w:r>
      <w:r w:rsidRPr="00793924">
        <w:rPr>
          <w:rFonts w:cs="Arial"/>
          <w:i/>
          <w:iCs/>
        </w:rPr>
        <w:t xml:space="preserve"> in an SBFD slot</w:t>
      </w:r>
      <w:r>
        <w:rPr>
          <w:rFonts w:cs="Arial"/>
          <w:i/>
          <w:iCs/>
        </w:rPr>
        <w:t>, right after the legacy ‘D’ slot back-to-back,</w:t>
      </w:r>
      <w:r w:rsidR="006369F1">
        <w:rPr>
          <w:rFonts w:cs="Arial"/>
          <w:i/>
          <w:iCs/>
        </w:rPr>
        <w:t xml:space="preserve"> e.g., </w:t>
      </w:r>
      <w:r w:rsidR="002F513E">
        <w:rPr>
          <w:rFonts w:cs="Arial"/>
          <w:i/>
          <w:iCs/>
        </w:rPr>
        <w:t xml:space="preserve">including </w:t>
      </w:r>
      <w:r w:rsidR="006369F1">
        <w:rPr>
          <w:rFonts w:cs="Arial"/>
          <w:i/>
          <w:iCs/>
        </w:rPr>
        <w:t>which channel direction the UE can prioritize</w:t>
      </w:r>
      <w:r w:rsidR="002F513E">
        <w:rPr>
          <w:rFonts w:cs="Arial"/>
          <w:i/>
          <w:iCs/>
        </w:rPr>
        <w:t xml:space="preserve"> and </w:t>
      </w:r>
      <w:r w:rsidR="006369F1">
        <w:rPr>
          <w:rFonts w:cs="Arial"/>
          <w:i/>
          <w:iCs/>
        </w:rPr>
        <w:t xml:space="preserve">UE reporting on </w:t>
      </w:r>
      <w:r w:rsidR="002F513E">
        <w:rPr>
          <w:rFonts w:cs="Arial"/>
          <w:i/>
          <w:iCs/>
        </w:rPr>
        <w:t>a minimum</w:t>
      </w:r>
      <w:r w:rsidR="006369F1">
        <w:rPr>
          <w:rFonts w:cs="Arial"/>
          <w:i/>
          <w:iCs/>
        </w:rPr>
        <w:t xml:space="preserve"> PUSCH starting symbol</w:t>
      </w:r>
      <w:r w:rsidR="002F513E">
        <w:rPr>
          <w:rFonts w:cs="Arial"/>
          <w:i/>
          <w:iCs/>
        </w:rPr>
        <w:t xml:space="preserve"> to aid gNB’s scheduling</w:t>
      </w:r>
      <w:r w:rsidRPr="00793924">
        <w:rPr>
          <w:rFonts w:cs="Arial"/>
          <w:i/>
          <w:iCs/>
        </w:rPr>
        <w:t xml:space="preserve">. </w:t>
      </w:r>
    </w:p>
    <w:p w14:paraId="0171DDD6" w14:textId="77777777" w:rsidR="00264CEA" w:rsidRDefault="00264CEA" w:rsidP="0055420E">
      <w:pPr>
        <w:rPr>
          <w:rFonts w:cs="Arial"/>
        </w:rPr>
      </w:pPr>
    </w:p>
    <w:p w14:paraId="6F9C741A" w14:textId="77777777" w:rsidR="002F513E" w:rsidRPr="00793924" w:rsidRDefault="002F513E" w:rsidP="005F6B15">
      <w:pPr>
        <w:pStyle w:val="Heading2"/>
      </w:pPr>
      <w:r w:rsidRPr="00793924">
        <w:t>SBFD operation in SSB symbols</w:t>
      </w:r>
    </w:p>
    <w:p w14:paraId="601EFFFB" w14:textId="77777777" w:rsidR="002F513E" w:rsidRPr="00793924" w:rsidRDefault="002F513E" w:rsidP="002F513E">
      <w:pPr>
        <w:rPr>
          <w:rFonts w:cs="Arial"/>
        </w:rPr>
      </w:pPr>
      <w:r>
        <w:rPr>
          <w:rFonts w:cs="Arial"/>
        </w:rPr>
        <w:t>During the study phase</w:t>
      </w:r>
      <w:r w:rsidRPr="00793924">
        <w:rPr>
          <w:rFonts w:cs="Arial"/>
        </w:rPr>
        <w:t xml:space="preserve">, the support for the SBFD operation in SSB symbols was discussed. Based on the discussions, it was clear that not supporting the SBFD operation in SSB symbols may degrade the performance and objectives of the SBFD operation. </w:t>
      </w:r>
    </w:p>
    <w:p w14:paraId="17B7120F" w14:textId="76D7A57B" w:rsidR="002F513E" w:rsidRPr="00B51748" w:rsidRDefault="002F513E" w:rsidP="002F513E">
      <w:pPr>
        <w:rPr>
          <w:rFonts w:eastAsiaTheme="minorEastAsia" w:cs="Arial"/>
          <w:lang w:val="en-US" w:eastAsia="en-US"/>
        </w:rPr>
      </w:pPr>
      <w:r w:rsidRPr="00B51748">
        <w:rPr>
          <w:rFonts w:eastAsiaTheme="minorEastAsia" w:cs="Arial"/>
          <w:b/>
          <w:bCs/>
          <w:lang w:val="en-US" w:eastAsia="en-US"/>
        </w:rPr>
        <w:t>Contiguous UL subband resources</w:t>
      </w:r>
      <w:r w:rsidR="00226383">
        <w:rPr>
          <w:rFonts w:eastAsiaTheme="minorEastAsia" w:cs="Arial"/>
          <w:b/>
          <w:bCs/>
          <w:lang w:val="en-US" w:eastAsia="en-US"/>
        </w:rPr>
        <w:t xml:space="preserve"> in time domain</w:t>
      </w:r>
      <w:r w:rsidRPr="00B51748">
        <w:rPr>
          <w:rFonts w:eastAsiaTheme="minorEastAsia" w:cs="Arial"/>
          <w:lang w:val="en-US" w:eastAsia="en-US"/>
        </w:rPr>
        <w:t xml:space="preserve"> </w:t>
      </w:r>
    </w:p>
    <w:p w14:paraId="653C8577"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Considering the UL repetition, the contiguous UL subband resources should be provided in time domain. However, in case the SBFD operation is not allowed on SSB symbols, this requires switching to DL-only symbols each time there is an SSB transmission. As such, switching between SBFD symbols and DL-only symbols will affect the resources for UL repetition in SBFD symbols and will degrade the coverage enhancement purposes.</w:t>
      </w:r>
    </w:p>
    <w:p w14:paraId="6BBBC37D" w14:textId="77777777" w:rsidR="002F513E" w:rsidRPr="00B51748" w:rsidRDefault="002F513E" w:rsidP="002F513E">
      <w:pPr>
        <w:rPr>
          <w:rFonts w:eastAsiaTheme="minorEastAsia" w:cs="Arial"/>
          <w:lang w:val="en-US" w:eastAsia="en-US"/>
        </w:rPr>
      </w:pPr>
      <w:r w:rsidRPr="00B51748">
        <w:rPr>
          <w:rFonts w:eastAsiaTheme="minorEastAsia" w:cs="Arial"/>
          <w:b/>
          <w:bCs/>
          <w:lang w:val="en-US" w:eastAsia="en-US"/>
        </w:rPr>
        <w:t>Latency in UL transmission</w:t>
      </w:r>
      <w:r w:rsidRPr="00B51748">
        <w:rPr>
          <w:rFonts w:eastAsiaTheme="minorEastAsia" w:cs="Arial"/>
          <w:lang w:val="en-US" w:eastAsia="en-US"/>
        </w:rPr>
        <w:t xml:space="preserve"> </w:t>
      </w:r>
    </w:p>
    <w:p w14:paraId="1D478B59" w14:textId="77777777" w:rsidR="002F513E" w:rsidRPr="00B51748" w:rsidRDefault="002F513E" w:rsidP="002F513E">
      <w:pPr>
        <w:rPr>
          <w:rFonts w:eastAsiaTheme="minorEastAsia" w:cs="Arial"/>
          <w:lang w:val="en-US" w:eastAsia="en-US"/>
        </w:rPr>
      </w:pPr>
      <w:r w:rsidRPr="00B51748">
        <w:rPr>
          <w:rFonts w:eastAsiaTheme="minorEastAsia" w:cs="Arial"/>
          <w:lang w:val="en-US" w:eastAsia="en-US"/>
        </w:rPr>
        <w:t>In addition to coverage enhancement, one of the objectives in SBFD operation is to reduce latency in UL transmissions. However, in case the SSB symbols are not transmitted in SBFD resources, this will change the TDD model back to DDDSU each time there is an SSB burst transmission. On the other hand, considering SSB transmission in SBFD symbols may improve the latency even in initial access or cell reselection procedures due to availability of resources for sending PRACH preamble and random-access procedures.</w:t>
      </w:r>
    </w:p>
    <w:p w14:paraId="5CB98F66" w14:textId="71F84DBC" w:rsidR="002F513E" w:rsidRPr="00793924" w:rsidRDefault="002F513E" w:rsidP="002F513E">
      <w:pPr>
        <w:rPr>
          <w:rFonts w:cs="Arial"/>
          <w:i/>
          <w:iCs/>
        </w:rPr>
      </w:pPr>
      <w:r w:rsidRPr="00793924">
        <w:rPr>
          <w:rFonts w:cs="Arial"/>
          <w:b/>
          <w:bCs/>
          <w:i/>
          <w:iCs/>
        </w:rPr>
        <w:t xml:space="preserve">Observation </w:t>
      </w:r>
      <w:r w:rsidR="00A42B63">
        <w:rPr>
          <w:rFonts w:cs="Arial"/>
          <w:b/>
          <w:bCs/>
          <w:i/>
          <w:iCs/>
        </w:rPr>
        <w:t>11</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sidR="00226383">
        <w:rPr>
          <w:rFonts w:cs="Arial"/>
          <w:i/>
          <w:iCs/>
        </w:rPr>
        <w:t>are</w:t>
      </w:r>
      <w:r w:rsidRPr="00793924">
        <w:rPr>
          <w:rFonts w:cs="Arial"/>
          <w:i/>
          <w:iCs/>
        </w:rPr>
        <w:t xml:space="preserve"> affected and degraded.</w:t>
      </w:r>
    </w:p>
    <w:p w14:paraId="7850E9E5" w14:textId="41099B2F" w:rsidR="00782398" w:rsidRPr="00551A13" w:rsidRDefault="00BE43F5" w:rsidP="00782398">
      <w:pPr>
        <w:rPr>
          <w:rFonts w:cs="Arial"/>
        </w:rPr>
      </w:pPr>
      <w:r w:rsidRPr="00551A13">
        <w:rPr>
          <w:rFonts w:cs="Arial"/>
        </w:rPr>
        <w:t>In RAN1 #117, following agreement was made:</w:t>
      </w:r>
    </w:p>
    <w:tbl>
      <w:tblPr>
        <w:tblStyle w:val="TableGrid"/>
        <w:tblW w:w="0" w:type="auto"/>
        <w:tblLook w:val="04A0" w:firstRow="1" w:lastRow="0" w:firstColumn="1" w:lastColumn="0" w:noHBand="0" w:noVBand="1"/>
      </w:tblPr>
      <w:tblGrid>
        <w:gridCol w:w="9629"/>
      </w:tblGrid>
      <w:tr w:rsidR="00BE43F5" w14:paraId="7518B630" w14:textId="77777777" w:rsidTr="00BE43F5">
        <w:tc>
          <w:tcPr>
            <w:tcW w:w="9629" w:type="dxa"/>
          </w:tcPr>
          <w:p w14:paraId="4FC1401A" w14:textId="79EB24E5" w:rsidR="00551A13" w:rsidRPr="00551A13" w:rsidRDefault="00551A13" w:rsidP="00551A13">
            <w:pPr>
              <w:spacing w:after="0"/>
              <w:rPr>
                <w:rFonts w:cs="Arial"/>
                <w:b/>
                <w:bCs/>
              </w:rPr>
            </w:pPr>
            <w:r w:rsidRPr="00551A13">
              <w:rPr>
                <w:rFonts w:cs="Arial"/>
                <w:b/>
                <w:bCs/>
              </w:rPr>
              <w:lastRenderedPageBreak/>
              <w:t>Agreement</w:t>
            </w:r>
          </w:p>
          <w:p w14:paraId="43C50461" w14:textId="77777777" w:rsidR="00551A13" w:rsidRPr="00551A13" w:rsidRDefault="00551A13" w:rsidP="00551A13">
            <w:pPr>
              <w:spacing w:after="0"/>
              <w:rPr>
                <w:rFonts w:cs="Arial"/>
              </w:rPr>
            </w:pPr>
            <w:r w:rsidRPr="00551A13">
              <w:rPr>
                <w:rFonts w:cs="Arial"/>
              </w:rPr>
              <w:t>Re-use the existing collision handling principles for NR TDD that SSB is prioritized over configured UL transmission and dynamically scheduled UL transmission</w:t>
            </w:r>
          </w:p>
          <w:p w14:paraId="62DDE14A" w14:textId="289323BB" w:rsidR="00551A13" w:rsidRPr="00642260" w:rsidRDefault="00551A13" w:rsidP="005F6B15">
            <w:pPr>
              <w:pStyle w:val="ListParagraph"/>
              <w:numPr>
                <w:ilvl w:val="0"/>
                <w:numId w:val="78"/>
              </w:numPr>
              <w:overflowPunct w:val="0"/>
              <w:autoSpaceDE w:val="0"/>
              <w:autoSpaceDN w:val="0"/>
              <w:adjustRightInd w:val="0"/>
              <w:spacing w:after="0" w:line="240" w:lineRule="auto"/>
              <w:contextualSpacing w:val="0"/>
              <w:textAlignment w:val="baseline"/>
              <w:rPr>
                <w:rFonts w:cs="Arial"/>
              </w:rPr>
            </w:pPr>
            <w:r w:rsidRPr="00551A13">
              <w:rPr>
                <w:rFonts w:ascii="Arial" w:eastAsia="Times New Roman" w:hAnsi="Arial" w:cs="Arial" w:hint="eastAsia"/>
                <w:sz w:val="20"/>
                <w:szCs w:val="20"/>
                <w:lang w:val="en-GB" w:eastAsia="zh-CN"/>
              </w:rPr>
              <w:t>FFS whether a slot consisting of SSB symbols is considered as a full DL slot or SSB symbols configured with SBFD subbands are SBFD symbols and only DL receptions within DL usable PRBs are allowed for SBFD aware UEs.</w:t>
            </w:r>
          </w:p>
        </w:tc>
      </w:tr>
    </w:tbl>
    <w:p w14:paraId="74D3EDEC" w14:textId="77777777" w:rsidR="00BE43F5" w:rsidRDefault="00BE43F5" w:rsidP="00782398">
      <w:pPr>
        <w:rPr>
          <w:rFonts w:cs="Arial"/>
        </w:rPr>
      </w:pPr>
    </w:p>
    <w:p w14:paraId="7CA6F26D" w14:textId="2FCE859E" w:rsidR="00BE43F5" w:rsidRDefault="00551A13" w:rsidP="00782398">
      <w:pPr>
        <w:rPr>
          <w:rFonts w:cs="Arial"/>
        </w:rPr>
      </w:pPr>
      <w:r>
        <w:rPr>
          <w:rFonts w:cs="Arial"/>
        </w:rPr>
        <w:t>Based on this agreement, in case an SSB transmission overlaps with an SBFD symbol, the SBFD symbol is converted to a full DL slot. Alternatively, the UE expects to only receive DL within DL usable PRBs and no UL is allowed for the SBFD-</w:t>
      </w:r>
      <w:r w:rsidR="006C7214">
        <w:rPr>
          <w:rFonts w:cs="Arial"/>
        </w:rPr>
        <w:t>aware</w:t>
      </w:r>
      <w:r>
        <w:rPr>
          <w:rFonts w:cs="Arial"/>
        </w:rPr>
        <w:t xml:space="preserve"> UE in the corresponding SBFD symbol. One of the main reasons for not transmitting UL in the overlapping SBFD symbols is handling the collision between the UL transmission and SSB reception, as the potential CLI caused by UEs transmitting UL could degrade SSB reception for the other UEs.</w:t>
      </w:r>
    </w:p>
    <w:p w14:paraId="40279C64" w14:textId="7A63F641" w:rsidR="00551A13" w:rsidRDefault="00551A13" w:rsidP="00782398">
      <w:pPr>
        <w:rPr>
          <w:rFonts w:cs="Arial"/>
        </w:rPr>
      </w:pPr>
      <w:r>
        <w:rPr>
          <w:rFonts w:cs="Arial"/>
        </w:rPr>
        <w:t>The CLI due to UL transmission in UL subbands of SBFD symbols that overlap in time with SSB transmission could also be caused by UL transmission by SBFD-</w:t>
      </w:r>
      <w:r w:rsidR="006C7214">
        <w:rPr>
          <w:rFonts w:cs="Arial"/>
        </w:rPr>
        <w:t>aware</w:t>
      </w:r>
      <w:r>
        <w:rPr>
          <w:rFonts w:cs="Arial"/>
        </w:rPr>
        <w:t xml:space="preserve"> UEs in an adjacent cell with SBFD configuration in the same symbol</w:t>
      </w:r>
      <w:r w:rsidR="00FE50F9">
        <w:rPr>
          <w:rFonts w:cs="Arial"/>
        </w:rPr>
        <w:t xml:space="preserve"> (although the entire network has a common “DXXXU” pattern for all the cells for example)</w:t>
      </w:r>
      <w:r>
        <w:rPr>
          <w:rFonts w:cs="Arial"/>
        </w:rPr>
        <w:t>. That is, while the SBFD-</w:t>
      </w:r>
      <w:r w:rsidR="006C7214">
        <w:rPr>
          <w:rFonts w:cs="Arial"/>
        </w:rPr>
        <w:t>aware</w:t>
      </w:r>
      <w:r>
        <w:rPr>
          <w:rFonts w:cs="Arial"/>
        </w:rPr>
        <w:t xml:space="preserve"> UEs in the serving cell are refrained from UL transmission in the SBFD symbol overlapping with SSB transmission, the UL transmission </w:t>
      </w:r>
      <w:r w:rsidR="00A67AC0">
        <w:rPr>
          <w:rFonts w:cs="Arial"/>
        </w:rPr>
        <w:t>from SBFD-</w:t>
      </w:r>
      <w:r w:rsidR="006C7214">
        <w:rPr>
          <w:rFonts w:cs="Arial"/>
        </w:rPr>
        <w:t>aware</w:t>
      </w:r>
      <w:r w:rsidR="00A67AC0">
        <w:rPr>
          <w:rFonts w:cs="Arial"/>
        </w:rPr>
        <w:t xml:space="preserve"> UEs in an adjacent cell could affect SSB reception performance. As an example, see Figure 5, where the UEs in both Cell 1 and Cell 2 are configured </w:t>
      </w:r>
      <w:r w:rsidR="00196AAF">
        <w:rPr>
          <w:rFonts w:cs="Arial"/>
        </w:rPr>
        <w:t xml:space="preserve">commonly </w:t>
      </w:r>
      <w:r w:rsidR="00A67AC0">
        <w:rPr>
          <w:rFonts w:cs="Arial"/>
        </w:rPr>
        <w:t xml:space="preserve">with DXXXU SBFD configuration. In Figure </w:t>
      </w:r>
      <w:r w:rsidR="00A42B63">
        <w:rPr>
          <w:rFonts w:cs="Arial"/>
        </w:rPr>
        <w:t>9</w:t>
      </w:r>
      <w:r w:rsidR="00A67AC0">
        <w:rPr>
          <w:rFonts w:cs="Arial"/>
        </w:rPr>
        <w:t xml:space="preserve">, </w:t>
      </w:r>
      <w:r w:rsidR="00196AAF">
        <w:rPr>
          <w:rFonts w:cs="Arial"/>
        </w:rPr>
        <w:t xml:space="preserve">Cell1 is configured with </w:t>
      </w:r>
      <w:r w:rsidR="00467D41">
        <w:rPr>
          <w:rFonts w:cs="Arial"/>
        </w:rPr>
        <w:t xml:space="preserve">SSB transmission in SBFD Slot2, </w:t>
      </w:r>
      <w:r w:rsidR="00A67AC0">
        <w:rPr>
          <w:rFonts w:cs="Arial"/>
        </w:rPr>
        <w:t xml:space="preserve">Cell2 is configured with SSB transmission in SBFD Slot 3, and so the UEs in Cell2 are refrained from UL transmission in Slot 3. On the other hand, the UEs in Cell1 may </w:t>
      </w:r>
      <w:r w:rsidR="00CB46EE">
        <w:rPr>
          <w:rFonts w:cs="Arial"/>
        </w:rPr>
        <w:t xml:space="preserve">perform </w:t>
      </w:r>
      <w:r w:rsidR="007C7B19">
        <w:rPr>
          <w:rFonts w:cs="Arial"/>
        </w:rPr>
        <w:t>UL transmission</w:t>
      </w:r>
      <w:r w:rsidR="00CB46EE">
        <w:rPr>
          <w:rFonts w:cs="Arial"/>
        </w:rPr>
        <w:t xml:space="preserve">s </w:t>
      </w:r>
      <w:r w:rsidR="00467D41">
        <w:rPr>
          <w:rFonts w:cs="Arial"/>
        </w:rPr>
        <w:t>in Slot 3, as</w:t>
      </w:r>
      <w:r w:rsidR="00CB46EE">
        <w:rPr>
          <w:rFonts w:cs="Arial"/>
        </w:rPr>
        <w:t xml:space="preserve"> there are no SSB transmission from their serving Cell1 in Slot3, which</w:t>
      </w:r>
      <w:r w:rsidR="007C7B19">
        <w:rPr>
          <w:rFonts w:cs="Arial"/>
        </w:rPr>
        <w:t xml:space="preserve"> may cause CLI and degradation in SSB reception for UEs in Cell2.</w:t>
      </w:r>
    </w:p>
    <w:p w14:paraId="23C1C022" w14:textId="77777777" w:rsidR="003E2B08" w:rsidRDefault="003E2B08" w:rsidP="003E2B08">
      <w:pPr>
        <w:jc w:val="center"/>
        <w:rPr>
          <w:rFonts w:cs="Arial"/>
        </w:rPr>
      </w:pPr>
      <w:r>
        <w:rPr>
          <w:rFonts w:cs="Arial"/>
          <w:noProof/>
        </w:rPr>
        <w:drawing>
          <wp:inline distT="0" distB="0" distL="0" distR="0" wp14:anchorId="5AF4A4C7" wp14:editId="76624A9E">
            <wp:extent cx="4242303" cy="3167180"/>
            <wp:effectExtent l="0" t="0" r="6350" b="0"/>
            <wp:docPr id="289061552" name="Picture 1"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061552" name="Picture 1" descr="A screen shot of a cell pho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242303" cy="3167180"/>
                    </a:xfrm>
                    <a:prstGeom prst="rect">
                      <a:avLst/>
                    </a:prstGeom>
                  </pic:spPr>
                </pic:pic>
              </a:graphicData>
            </a:graphic>
          </wp:inline>
        </w:drawing>
      </w:r>
    </w:p>
    <w:p w14:paraId="6A529EAE" w14:textId="14D24C20" w:rsidR="00B06808" w:rsidRDefault="00B06808" w:rsidP="00B06808">
      <w:pPr>
        <w:jc w:val="center"/>
        <w:rPr>
          <w:rFonts w:cs="Arial"/>
        </w:rPr>
      </w:pPr>
      <w:r>
        <w:rPr>
          <w:rFonts w:cs="Arial"/>
        </w:rPr>
        <w:t xml:space="preserve">Figure </w:t>
      </w:r>
      <w:r w:rsidR="00A42B63">
        <w:rPr>
          <w:rFonts w:cs="Arial"/>
        </w:rPr>
        <w:t>9</w:t>
      </w:r>
      <w:r>
        <w:rPr>
          <w:rFonts w:cs="Arial"/>
        </w:rPr>
        <w:t xml:space="preserve">. </w:t>
      </w:r>
      <w:r w:rsidR="001E4440">
        <w:rPr>
          <w:rFonts w:cs="Arial"/>
        </w:rPr>
        <w:t xml:space="preserve">Issue on neighbor-cell’s SSB slot </w:t>
      </w:r>
      <w:r w:rsidR="000918FD">
        <w:rPr>
          <w:rFonts w:cs="Arial"/>
        </w:rPr>
        <w:t xml:space="preserve">to be considered for </w:t>
      </w:r>
      <w:r w:rsidR="0008602E">
        <w:rPr>
          <w:rFonts w:cs="Arial"/>
        </w:rPr>
        <w:t xml:space="preserve">the </w:t>
      </w:r>
      <w:r w:rsidR="000918FD">
        <w:rPr>
          <w:rFonts w:cs="Arial"/>
        </w:rPr>
        <w:t>‘D’ slot fallback on UEs in serving-cell</w:t>
      </w:r>
      <w:r>
        <w:rPr>
          <w:rFonts w:cs="Arial"/>
        </w:rPr>
        <w:t xml:space="preserve"> </w:t>
      </w:r>
    </w:p>
    <w:p w14:paraId="413BE579" w14:textId="77777777" w:rsidR="00B06808" w:rsidRDefault="00B06808" w:rsidP="00A67AC0">
      <w:pPr>
        <w:rPr>
          <w:rFonts w:cs="Arial"/>
          <w:b/>
          <w:bCs/>
          <w:i/>
          <w:iCs/>
        </w:rPr>
      </w:pPr>
    </w:p>
    <w:p w14:paraId="05901D16" w14:textId="594BAB4D" w:rsidR="00A67AC0" w:rsidRPr="00B06808" w:rsidRDefault="00A67AC0" w:rsidP="00A67AC0">
      <w:pPr>
        <w:rPr>
          <w:rFonts w:cs="Arial"/>
          <w:i/>
          <w:iCs/>
        </w:rPr>
      </w:pPr>
      <w:r w:rsidRPr="00B06808">
        <w:rPr>
          <w:rFonts w:cs="Arial"/>
          <w:b/>
          <w:bCs/>
          <w:i/>
          <w:iCs/>
        </w:rPr>
        <w:t>Observation 1</w:t>
      </w:r>
      <w:r w:rsidR="00A42B63">
        <w:rPr>
          <w:rFonts w:cs="Arial"/>
          <w:b/>
          <w:bCs/>
          <w:i/>
          <w:iCs/>
        </w:rPr>
        <w:t>2</w:t>
      </w:r>
      <w:r w:rsidRPr="00B06808">
        <w:rPr>
          <w:rFonts w:cs="Arial"/>
          <w:i/>
          <w:iCs/>
        </w:rPr>
        <w:t>. The UL transmission from SBFD-</w:t>
      </w:r>
      <w:r w:rsidR="006C7214">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2AB82D93" w14:textId="46F793BF" w:rsidR="00A67AC0" w:rsidRDefault="00A67AC0" w:rsidP="00A67AC0">
      <w:pPr>
        <w:rPr>
          <w:rFonts w:cs="Arial"/>
        </w:rPr>
      </w:pPr>
      <w:r>
        <w:rPr>
          <w:rFonts w:cs="Arial"/>
        </w:rPr>
        <w:t xml:space="preserve">To mitigate the CLI </w:t>
      </w:r>
      <w:r w:rsidR="007C7B19">
        <w:rPr>
          <w:rFonts w:cs="Arial"/>
        </w:rPr>
        <w:t xml:space="preserve">and potential degradation in SSB reception in a first cell, </w:t>
      </w:r>
      <w:r>
        <w:rPr>
          <w:rFonts w:cs="Arial"/>
        </w:rPr>
        <w:t>caused by UL transmission from the SBFD-</w:t>
      </w:r>
      <w:r w:rsidR="006C7214">
        <w:rPr>
          <w:rFonts w:cs="Arial"/>
        </w:rPr>
        <w:t>aware</w:t>
      </w:r>
      <w:r>
        <w:rPr>
          <w:rFonts w:cs="Arial"/>
        </w:rPr>
        <w:t xml:space="preserve"> UEs</w:t>
      </w:r>
      <w:r w:rsidR="007C7B19">
        <w:rPr>
          <w:rFonts w:cs="Arial"/>
        </w:rPr>
        <w:t xml:space="preserve"> in an adjacent </w:t>
      </w:r>
      <w:r w:rsidR="00D96C4D">
        <w:rPr>
          <w:rFonts w:cs="Arial"/>
        </w:rPr>
        <w:t xml:space="preserve">second </w:t>
      </w:r>
      <w:r w:rsidR="007C7B19">
        <w:rPr>
          <w:rFonts w:cs="Arial"/>
        </w:rPr>
        <w:t>cell</w:t>
      </w:r>
      <w:r>
        <w:rPr>
          <w:rFonts w:cs="Arial"/>
        </w:rPr>
        <w:t xml:space="preserve">, the respective UEs </w:t>
      </w:r>
      <w:r w:rsidR="000E15F4">
        <w:rPr>
          <w:rFonts w:cs="Arial"/>
        </w:rPr>
        <w:t>can</w:t>
      </w:r>
      <w:r w:rsidR="002D697B">
        <w:rPr>
          <w:rFonts w:cs="Arial"/>
        </w:rPr>
        <w:t xml:space="preserve"> explicitly receive information on additional neighbor-cell(s) with their SSB transmission slot information to additionally apply the </w:t>
      </w:r>
      <w:r w:rsidR="002D697B" w:rsidRPr="00B81BAA">
        <w:rPr>
          <w:rFonts w:cs="Arial"/>
        </w:rPr>
        <w:t>‘D’ slot fallback</w:t>
      </w:r>
      <w:r w:rsidR="000E15F4">
        <w:rPr>
          <w:rFonts w:cs="Arial"/>
        </w:rPr>
        <w:t xml:space="preserve">, or </w:t>
      </w:r>
      <w:r>
        <w:rPr>
          <w:rFonts w:cs="Arial"/>
        </w:rPr>
        <w:t xml:space="preserve">could verify </w:t>
      </w:r>
      <w:r w:rsidR="00753C58">
        <w:rPr>
          <w:rFonts w:cs="Arial"/>
        </w:rPr>
        <w:t xml:space="preserve">some conditions </w:t>
      </w:r>
      <w:r>
        <w:rPr>
          <w:rFonts w:cs="Arial"/>
        </w:rPr>
        <w:t xml:space="preserve">before UL transmission in the SBFD symbols that overlap in time with SSBs from another cell. </w:t>
      </w:r>
      <w:r w:rsidR="006750E2">
        <w:rPr>
          <w:rFonts w:cs="Arial"/>
        </w:rPr>
        <w:t xml:space="preserve">For example, in Figure 5, UE1 that is closer to the center of Cell1 and far from Cell2 can still transmit UL in the SBFD symbols that overlap in time with Slot3, where SSB is transmitted in Cell2. On the </w:t>
      </w:r>
      <w:r w:rsidR="006750E2">
        <w:rPr>
          <w:rFonts w:cs="Arial"/>
        </w:rPr>
        <w:lastRenderedPageBreak/>
        <w:t xml:space="preserve">other hand, in Figure 5, UE2 that is far from the center of Cell1 and close to Cell2 cannot transmit UL in Slot3, where SSB is transmitted in Cell2. </w:t>
      </w:r>
    </w:p>
    <w:p w14:paraId="1E834D4B" w14:textId="53206708" w:rsidR="00A67AC0" w:rsidRDefault="004762D8" w:rsidP="00782398">
      <w:pPr>
        <w:rPr>
          <w:rFonts w:cs="Arial"/>
        </w:rPr>
      </w:pPr>
      <w:r w:rsidRPr="005F6B15">
        <w:rPr>
          <w:rFonts w:cs="Arial"/>
          <w:b/>
          <w:bCs/>
          <w:i/>
          <w:iCs/>
        </w:rPr>
        <w:t xml:space="preserve">Proposal </w:t>
      </w:r>
      <w:r w:rsidR="00226E9A">
        <w:rPr>
          <w:rFonts w:cs="Arial"/>
          <w:b/>
          <w:bCs/>
          <w:i/>
          <w:iCs/>
        </w:rPr>
        <w:t>11</w:t>
      </w:r>
      <w:r w:rsidRPr="005F6B15">
        <w:rPr>
          <w:rFonts w:cs="Arial"/>
          <w:b/>
          <w:bCs/>
          <w:i/>
          <w:iCs/>
        </w:rPr>
        <w:t>.</w:t>
      </w:r>
      <w:r w:rsidRPr="005F6B15">
        <w:rPr>
          <w:rFonts w:cs="Arial"/>
          <w:i/>
          <w:iCs/>
        </w:rPr>
        <w:t xml:space="preserve"> Support </w:t>
      </w:r>
      <w:r w:rsidR="00C34777">
        <w:rPr>
          <w:rFonts w:cs="Arial"/>
          <w:i/>
          <w:iCs/>
        </w:rPr>
        <w:t xml:space="preserve">mechanisms for collision handling between coincidence of UL transmission in a </w:t>
      </w:r>
      <w:r w:rsidR="002F7667">
        <w:rPr>
          <w:rFonts w:cs="Arial"/>
          <w:i/>
          <w:iCs/>
        </w:rPr>
        <w:t>serving-cell</w:t>
      </w:r>
      <w:r w:rsidR="00C34777">
        <w:rPr>
          <w:rFonts w:cs="Arial"/>
          <w:i/>
          <w:iCs/>
        </w:rPr>
        <w:t xml:space="preserve"> cell and </w:t>
      </w:r>
      <w:r w:rsidR="00C34777" w:rsidRPr="00B06808">
        <w:rPr>
          <w:rFonts w:cs="Arial"/>
          <w:i/>
          <w:iCs/>
        </w:rPr>
        <w:t xml:space="preserve">SSB transmission in a </w:t>
      </w:r>
      <w:r w:rsidR="00C34777">
        <w:rPr>
          <w:rFonts w:cs="Arial"/>
          <w:i/>
          <w:iCs/>
        </w:rPr>
        <w:t>neighbour</w:t>
      </w:r>
      <w:r w:rsidR="00C34777" w:rsidRPr="00B06808">
        <w:rPr>
          <w:rFonts w:cs="Arial"/>
          <w:i/>
          <w:iCs/>
        </w:rPr>
        <w:t xml:space="preserve"> cell</w:t>
      </w:r>
      <w:r w:rsidR="002F7667">
        <w:rPr>
          <w:rFonts w:cs="Arial"/>
          <w:i/>
          <w:iCs/>
        </w:rPr>
        <w:t xml:space="preserve">, when information on the SSBs </w:t>
      </w:r>
      <w:r w:rsidR="00A76E4D">
        <w:rPr>
          <w:rFonts w:cs="Arial"/>
          <w:i/>
          <w:iCs/>
        </w:rPr>
        <w:t>of</w:t>
      </w:r>
      <w:r w:rsidR="002F7667">
        <w:rPr>
          <w:rFonts w:cs="Arial"/>
          <w:i/>
          <w:iCs/>
        </w:rPr>
        <w:t xml:space="preserve"> the neighbour cell is configured</w:t>
      </w:r>
      <w:r w:rsidR="00C34777">
        <w:rPr>
          <w:rFonts w:cs="Arial"/>
          <w:i/>
          <w:iCs/>
        </w:rPr>
        <w:t>.</w:t>
      </w:r>
    </w:p>
    <w:p w14:paraId="4AD7F22D" w14:textId="77777777" w:rsidR="0010283B" w:rsidRDefault="0010283B" w:rsidP="00A52CF1">
      <w:pPr>
        <w:rPr>
          <w:rFonts w:cs="Arial"/>
          <w:i/>
        </w:rPr>
      </w:pPr>
    </w:p>
    <w:p w14:paraId="0B6D7D6F" w14:textId="77777777" w:rsidR="00214E6A" w:rsidRPr="00793924" w:rsidRDefault="00214E6A" w:rsidP="00214E6A">
      <w:pPr>
        <w:pStyle w:val="Heading1"/>
      </w:pPr>
      <w:r w:rsidRPr="00793924">
        <w:t>Conclusion</w:t>
      </w:r>
    </w:p>
    <w:p w14:paraId="6FE95FF0" w14:textId="25D07909"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w:t>
      </w:r>
      <w:r w:rsidR="00855289" w:rsidRPr="00AC10CC">
        <w:rPr>
          <w:rFonts w:cs="Arial"/>
        </w:rPr>
        <w:t xml:space="preserve">issues on </w:t>
      </w:r>
      <w:r w:rsidR="00AB6360" w:rsidRPr="00AC10CC">
        <w:rPr>
          <w:rFonts w:cs="Arial"/>
        </w:rPr>
        <w:t xml:space="preserve">SBFD </w:t>
      </w:r>
      <w:r w:rsidR="00AB6360">
        <w:rPr>
          <w:rFonts w:cs="Arial"/>
        </w:rPr>
        <w:t>Tx, Rx, measurement procedures, including separate TCI/power control across different symbol types, UL/DL resource allocations in SBFD/non-SBFD symbols, slot collision due to timing advance for one UE perspective, and SBFD operation in SSB symbols</w:t>
      </w:r>
      <w:r w:rsidR="004E1E3D" w:rsidRPr="00793924">
        <w:rPr>
          <w:rFonts w:cs="Arial"/>
        </w:rPr>
        <w:t>. From the discussions, we made following observations and proposals:</w:t>
      </w:r>
    </w:p>
    <w:p w14:paraId="2EC311E1" w14:textId="49C00B69" w:rsidR="00D9334A" w:rsidRPr="00F60607" w:rsidRDefault="00D9334A" w:rsidP="00C6277A">
      <w:pPr>
        <w:tabs>
          <w:tab w:val="left" w:pos="0"/>
        </w:tabs>
        <w:rPr>
          <w:rFonts w:cs="Arial"/>
          <w:highlight w:val="darkGray"/>
        </w:rPr>
      </w:pPr>
      <w:r w:rsidRPr="00F60607">
        <w:rPr>
          <w:rFonts w:cs="Arial"/>
          <w:highlight w:val="darkGray"/>
        </w:rPr>
        <w:t>[2.1</w:t>
      </w:r>
      <w:r w:rsidRPr="00F60607">
        <w:rPr>
          <w:rFonts w:cs="Arial"/>
          <w:highlight w:val="darkGray"/>
        </w:rPr>
        <w:tab/>
      </w:r>
      <w:r w:rsidR="00642260" w:rsidRPr="005F6B15">
        <w:rPr>
          <w:rFonts w:cs="Arial"/>
          <w:highlight w:val="darkGray"/>
        </w:rPr>
        <w:t>Separate TCI/power control across different symbol types (SBFD or non-SBFD)</w:t>
      </w:r>
      <w:r w:rsidRPr="00F60607">
        <w:rPr>
          <w:rFonts w:cs="Arial"/>
          <w:highlight w:val="darkGray"/>
        </w:rPr>
        <w:t>]</w:t>
      </w:r>
    </w:p>
    <w:p w14:paraId="64C1EF2B" w14:textId="77777777" w:rsidR="00270256" w:rsidRPr="00793924" w:rsidRDefault="00270256" w:rsidP="00270256">
      <w:pPr>
        <w:rPr>
          <w:rFonts w:cs="Arial"/>
          <w:i/>
          <w:iCs/>
        </w:rPr>
      </w:pPr>
      <w:r w:rsidRPr="00793924">
        <w:rPr>
          <w:rFonts w:cs="Arial"/>
          <w:b/>
          <w:bCs/>
          <w:i/>
          <w:iCs/>
        </w:rPr>
        <w:t xml:space="preserve">Observation </w:t>
      </w:r>
      <w:r>
        <w:rPr>
          <w:rFonts w:cs="Arial"/>
          <w:b/>
          <w:bCs/>
          <w:i/>
          <w:iCs/>
        </w:rPr>
        <w:t>1</w:t>
      </w:r>
      <w:r w:rsidRPr="00793924">
        <w:rPr>
          <w:rFonts w:cs="Arial"/>
          <w:i/>
          <w:iCs/>
        </w:rPr>
        <w:t>. I</w:t>
      </w:r>
      <w:r>
        <w:rPr>
          <w:rFonts w:cs="Arial"/>
          <w:i/>
          <w:iCs/>
        </w:rPr>
        <w:t>n the current specifications (up to Rel-18),</w:t>
      </w:r>
      <w:r w:rsidRPr="00793924">
        <w:rPr>
          <w:rFonts w:cs="Arial"/>
          <w:i/>
          <w:iCs/>
        </w:rPr>
        <w:t xml:space="preserve"> </w:t>
      </w:r>
      <w:r w:rsidRPr="00A708C4">
        <w:rPr>
          <w:rFonts w:cs="Arial"/>
          <w:i/>
          <w:iCs/>
        </w:rPr>
        <w:t>when the unified TCI framework is enabled, each configured TCI-state (or TCI-UL-state) has its own associated PC parameter set which includes P0, alpha, PL-RS</w:t>
      </w:r>
      <w:r>
        <w:rPr>
          <w:rFonts w:cs="Arial"/>
          <w:i/>
          <w:iCs/>
        </w:rPr>
        <w:t>,</w:t>
      </w:r>
      <w:r w:rsidRPr="00A708C4">
        <w:rPr>
          <w:rFonts w:cs="Arial"/>
          <w:i/>
          <w:iCs/>
        </w:rPr>
        <w:t xml:space="preserve"> and a closed-loop(CL)-index (l = 1 or 2)</w:t>
      </w:r>
      <w:r>
        <w:rPr>
          <w:rFonts w:cs="Arial"/>
        </w:rPr>
        <w:t>, which is in line with the approach suggested by Option 1</w:t>
      </w:r>
      <w:r>
        <w:rPr>
          <w:rFonts w:cs="Arial"/>
          <w:i/>
          <w:iCs/>
        </w:rPr>
        <w:t>.</w:t>
      </w:r>
    </w:p>
    <w:p w14:paraId="7F012221" w14:textId="77777777" w:rsidR="00270256" w:rsidRPr="00793924" w:rsidRDefault="00270256" w:rsidP="00270256">
      <w:pPr>
        <w:rPr>
          <w:rFonts w:cs="Arial"/>
          <w:i/>
          <w:iCs/>
        </w:rPr>
      </w:pPr>
      <w:r>
        <w:rPr>
          <w:rFonts w:cs="Arial"/>
          <w:b/>
          <w:bCs/>
          <w:i/>
          <w:iCs/>
        </w:rPr>
        <w:t>Proposal 1</w:t>
      </w:r>
      <w:r w:rsidRPr="00793924">
        <w:rPr>
          <w:rFonts w:cs="Arial"/>
          <w:i/>
          <w:iCs/>
        </w:rPr>
        <w:t xml:space="preserve">. </w:t>
      </w:r>
      <w:r>
        <w:rPr>
          <w:rFonts w:cs="Arial"/>
          <w:i/>
          <w:iCs/>
        </w:rPr>
        <w:t>Support Option 1 (</w:t>
      </w:r>
      <w:r w:rsidRPr="00E71E2A">
        <w:rPr>
          <w:rFonts w:cs="Arial"/>
          <w:i/>
          <w:iCs/>
        </w:rPr>
        <w:t>One TCI codepoint is mapped to separate TCI states for SBFD symbols and non-SBFD symbols respectively</w:t>
      </w:r>
      <w:r>
        <w:rPr>
          <w:rFonts w:cs="Arial"/>
          <w:i/>
          <w:iCs/>
        </w:rPr>
        <w:t xml:space="preserve">) where </w:t>
      </w:r>
      <w:r w:rsidRPr="00685395">
        <w:rPr>
          <w:rFonts w:cs="Arial"/>
          <w:i/>
          <w:iCs/>
        </w:rPr>
        <w:t>the existing RRC parameters</w:t>
      </w:r>
      <w:r>
        <w:rPr>
          <w:rFonts w:cs="Arial"/>
          <w:i/>
          <w:iCs/>
        </w:rPr>
        <w:t xml:space="preserve"> on TCI-state can be reused and</w:t>
      </w:r>
      <w:r w:rsidRPr="00685395">
        <w:rPr>
          <w:rFonts w:cs="Arial"/>
          <w:i/>
          <w:iCs/>
        </w:rPr>
        <w:t xml:space="preserve"> in a MAC-CE level, new MAC-CE </w:t>
      </w:r>
      <w:r>
        <w:rPr>
          <w:rFonts w:cs="Arial"/>
          <w:i/>
          <w:iCs/>
        </w:rPr>
        <w:t>should</w:t>
      </w:r>
      <w:r w:rsidRPr="00685395">
        <w:rPr>
          <w:rFonts w:cs="Arial"/>
          <w:i/>
          <w:iCs/>
        </w:rPr>
        <w:t xml:space="preserve"> be introduced based on largely reusing mTRP-extended TCI-activation commands (introduced in Rel-18)</w:t>
      </w:r>
      <w:r w:rsidRPr="00793924">
        <w:rPr>
          <w:rFonts w:cs="Arial"/>
          <w:i/>
          <w:iCs/>
        </w:rPr>
        <w:t>.</w:t>
      </w:r>
    </w:p>
    <w:p w14:paraId="56A2EF86" w14:textId="1E784F0D" w:rsidR="00552C72" w:rsidRPr="00F60607" w:rsidRDefault="00552C72" w:rsidP="00552C72">
      <w:pPr>
        <w:tabs>
          <w:tab w:val="left" w:pos="0"/>
        </w:tabs>
        <w:rPr>
          <w:rFonts w:cs="Arial"/>
          <w:highlight w:val="darkGray"/>
        </w:rPr>
      </w:pPr>
      <w:r w:rsidRPr="00F60607">
        <w:rPr>
          <w:rFonts w:cs="Arial"/>
          <w:highlight w:val="darkGray"/>
        </w:rPr>
        <w:t>[2.</w:t>
      </w:r>
      <w:r>
        <w:rPr>
          <w:rFonts w:cs="Arial"/>
          <w:highlight w:val="darkGray"/>
        </w:rPr>
        <w:t>1.1</w:t>
      </w:r>
      <w:r w:rsidRPr="00F60607">
        <w:rPr>
          <w:rFonts w:cs="Arial"/>
          <w:highlight w:val="darkGray"/>
        </w:rPr>
        <w:tab/>
      </w:r>
      <w:r w:rsidRPr="005F6B15">
        <w:rPr>
          <w:rFonts w:cs="Arial"/>
          <w:highlight w:val="darkGray"/>
        </w:rPr>
        <w:t>Case A: When only PC (not TCI) is separated across different symbol types</w:t>
      </w:r>
      <w:r w:rsidRPr="00F60607">
        <w:rPr>
          <w:rFonts w:cs="Arial"/>
          <w:highlight w:val="darkGray"/>
        </w:rPr>
        <w:t>]</w:t>
      </w:r>
    </w:p>
    <w:p w14:paraId="0C401820" w14:textId="77777777" w:rsidR="00270256" w:rsidRPr="00793924" w:rsidRDefault="00270256" w:rsidP="00270256">
      <w:pPr>
        <w:rPr>
          <w:rFonts w:cs="Arial"/>
          <w:i/>
          <w:iCs/>
        </w:rPr>
      </w:pPr>
      <w:r w:rsidRPr="00793924">
        <w:rPr>
          <w:rFonts w:cs="Arial"/>
          <w:b/>
          <w:bCs/>
          <w:i/>
          <w:iCs/>
        </w:rPr>
        <w:t xml:space="preserve">Observation </w:t>
      </w:r>
      <w:r>
        <w:rPr>
          <w:rFonts w:cs="Arial"/>
          <w:b/>
          <w:bCs/>
          <w:i/>
          <w:iCs/>
        </w:rPr>
        <w:t>2</w:t>
      </w:r>
      <w:r w:rsidRPr="00793924">
        <w:rPr>
          <w:rFonts w:cs="Arial"/>
          <w:i/>
          <w:iCs/>
        </w:rPr>
        <w:t xml:space="preserve">. </w:t>
      </w:r>
      <w:r>
        <w:rPr>
          <w:rFonts w:cs="Arial"/>
          <w:i/>
          <w:iCs/>
        </w:rPr>
        <w:t>U</w:t>
      </w:r>
      <w:r w:rsidRPr="00E24828">
        <w:rPr>
          <w:rFonts w:cs="Arial"/>
          <w:i/>
          <w:iCs/>
        </w:rPr>
        <w:t>nified TCI framework is applicable for both FR1 and FR2 with the applicability of QCL-typeD limited for FR2</w:t>
      </w:r>
      <w:r>
        <w:rPr>
          <w:rFonts w:cs="Arial"/>
          <w:i/>
          <w:iCs/>
        </w:rPr>
        <w:t>.</w:t>
      </w:r>
    </w:p>
    <w:p w14:paraId="11EA2D23" w14:textId="77777777" w:rsidR="00270256" w:rsidRPr="00793924" w:rsidRDefault="00270256" w:rsidP="00270256">
      <w:pPr>
        <w:rPr>
          <w:rFonts w:cs="Arial"/>
          <w:i/>
          <w:iCs/>
        </w:rPr>
      </w:pPr>
      <w:r>
        <w:rPr>
          <w:rFonts w:cs="Arial"/>
          <w:b/>
          <w:bCs/>
          <w:i/>
          <w:iCs/>
        </w:rPr>
        <w:t>Proposal 2</w:t>
      </w:r>
      <w:r w:rsidRPr="00793924">
        <w:rPr>
          <w:rFonts w:cs="Arial"/>
          <w:i/>
          <w:iCs/>
        </w:rPr>
        <w:t xml:space="preserve">. </w:t>
      </w:r>
      <w:r>
        <w:rPr>
          <w:rFonts w:cs="Arial"/>
          <w:i/>
          <w:iCs/>
        </w:rPr>
        <w:t>Separating UL PC across different symbol types should also be supported in FR2, as the unified TCI framework is applicable for both FR1 and FR2</w:t>
      </w:r>
      <w:r w:rsidRPr="00793924">
        <w:rPr>
          <w:rFonts w:cs="Arial"/>
          <w:i/>
          <w:iCs/>
        </w:rPr>
        <w:t>.</w:t>
      </w:r>
      <w:r>
        <w:rPr>
          <w:rFonts w:cs="Arial"/>
          <w:i/>
          <w:iCs/>
        </w:rPr>
        <w:t xml:space="preserve"> To support SBFD, the legacy spatial-relation-info framework is not needed to be enhanced together to simplify specifications and avoid the duplication.</w:t>
      </w:r>
    </w:p>
    <w:p w14:paraId="09544BFC" w14:textId="77777777" w:rsidR="00270256" w:rsidRPr="00793924" w:rsidRDefault="00270256" w:rsidP="00270256">
      <w:pPr>
        <w:rPr>
          <w:rFonts w:cs="Arial"/>
          <w:i/>
          <w:iCs/>
        </w:rPr>
      </w:pPr>
      <w:r w:rsidRPr="00793924">
        <w:rPr>
          <w:rFonts w:cs="Arial"/>
          <w:b/>
          <w:bCs/>
          <w:i/>
          <w:iCs/>
        </w:rPr>
        <w:t xml:space="preserve">Observation </w:t>
      </w:r>
      <w:r>
        <w:rPr>
          <w:rFonts w:cs="Arial"/>
          <w:b/>
          <w:bCs/>
          <w:i/>
          <w:iCs/>
        </w:rPr>
        <w:t>3</w:t>
      </w:r>
      <w:r w:rsidRPr="00793924">
        <w:rPr>
          <w:rFonts w:cs="Arial"/>
          <w:i/>
          <w:iCs/>
        </w:rPr>
        <w:t xml:space="preserve">. </w:t>
      </w:r>
      <w:r>
        <w:rPr>
          <w:rFonts w:cs="Arial"/>
          <w:i/>
          <w:iCs/>
        </w:rPr>
        <w:t xml:space="preserve">Adding second PC parameters in addition to first PC parameters in a TCI-state implies </w:t>
      </w:r>
      <w:r w:rsidRPr="00E1610D">
        <w:rPr>
          <w:rFonts w:cs="Arial"/>
          <w:i/>
          <w:iCs/>
        </w:rPr>
        <w:t>all the PC parameters of P0, alpha, PL-RS, and CL-index can be separated</w:t>
      </w:r>
      <w:r>
        <w:rPr>
          <w:rFonts w:cs="Arial"/>
          <w:i/>
          <w:iCs/>
        </w:rPr>
        <w:t xml:space="preserve"> across different symbol types, but it needs to be checked on</w:t>
      </w:r>
      <w:r w:rsidRPr="00E1610D">
        <w:rPr>
          <w:rFonts w:cs="Arial"/>
          <w:i/>
          <w:iCs/>
        </w:rPr>
        <w:t xml:space="preserve"> whether all the parameters are to be separated or some parameters may still be good to be common across different symbol types</w:t>
      </w:r>
      <w:r>
        <w:rPr>
          <w:rFonts w:cs="Arial"/>
          <w:i/>
          <w:iCs/>
        </w:rPr>
        <w:t>.</w:t>
      </w:r>
    </w:p>
    <w:p w14:paraId="2EA719F6" w14:textId="0972664C" w:rsidR="00CD5196" w:rsidRPr="00793924" w:rsidRDefault="00270256" w:rsidP="00CD5196">
      <w:pPr>
        <w:rPr>
          <w:rFonts w:cs="Arial"/>
          <w:i/>
          <w:iCs/>
        </w:rPr>
      </w:pPr>
      <w:r>
        <w:rPr>
          <w:rFonts w:cs="Arial"/>
          <w:b/>
          <w:bCs/>
          <w:i/>
          <w:iCs/>
        </w:rPr>
        <w:t>Proposal 3</w:t>
      </w:r>
      <w:r w:rsidRPr="00793924">
        <w:rPr>
          <w:rFonts w:cs="Arial"/>
          <w:i/>
          <w:iCs/>
        </w:rPr>
        <w:t xml:space="preserve">. </w:t>
      </w:r>
      <w:r>
        <w:rPr>
          <w:rFonts w:cs="Arial"/>
          <w:i/>
          <w:iCs/>
        </w:rPr>
        <w:t>Support Option 2 (</w:t>
      </w:r>
      <w:r w:rsidRPr="00D2129B">
        <w:rPr>
          <w:rFonts w:eastAsia="Malgun Gothic"/>
          <w:bCs/>
          <w:lang w:eastAsia="ko-KR"/>
        </w:rPr>
        <w:t xml:space="preserve">a new </w:t>
      </w:r>
      <w:r w:rsidRPr="00D2129B">
        <w:rPr>
          <w:rFonts w:eastAsia="Malgun Gothic"/>
          <w:bCs/>
          <w:i/>
          <w:lang w:eastAsia="ko-KR"/>
        </w:rPr>
        <w:t>Uplink-powerControlId</w:t>
      </w:r>
      <w:r w:rsidRPr="00D2129B">
        <w:rPr>
          <w:rFonts w:eastAsia="Malgun Gothic"/>
          <w:bCs/>
          <w:lang w:eastAsia="ko-KR"/>
        </w:rPr>
        <w:t xml:space="preserve"> is introduced for SBFD symbols</w:t>
      </w:r>
      <w:r>
        <w:rPr>
          <w:rFonts w:cs="Arial"/>
          <w:i/>
          <w:iCs/>
        </w:rPr>
        <w:t>) as a second preference, and it needs to be discussed on whether</w:t>
      </w:r>
      <w:r w:rsidRPr="00AF19CD">
        <w:t xml:space="preserve"> </w:t>
      </w:r>
      <w:r w:rsidRPr="00AF19CD">
        <w:rPr>
          <w:rFonts w:cs="Arial"/>
          <w:i/>
          <w:iCs/>
        </w:rPr>
        <w:t xml:space="preserve">all the </w:t>
      </w:r>
      <w:r>
        <w:rPr>
          <w:rFonts w:cs="Arial"/>
          <w:i/>
          <w:iCs/>
        </w:rPr>
        <w:t xml:space="preserve">PC </w:t>
      </w:r>
      <w:r w:rsidRPr="00AF19CD">
        <w:rPr>
          <w:rFonts w:cs="Arial"/>
          <w:i/>
          <w:iCs/>
        </w:rPr>
        <w:t>parameters are to be separated</w:t>
      </w:r>
      <w:r>
        <w:rPr>
          <w:rFonts w:cs="Arial"/>
          <w:i/>
          <w:iCs/>
        </w:rPr>
        <w:t>, support separating closed-loop PC across different symbol types, as</w:t>
      </w:r>
      <w:r w:rsidRPr="00182A1B">
        <w:rPr>
          <w:rFonts w:cs="Arial"/>
          <w:i/>
          <w:iCs/>
        </w:rPr>
        <w:t xml:space="preserve"> </w:t>
      </w:r>
      <w:r w:rsidRPr="007538D3">
        <w:rPr>
          <w:rFonts w:cs="Arial"/>
          <w:i/>
          <w:iCs/>
        </w:rPr>
        <w:t>the CLI nature is not so predictable in practice</w:t>
      </w:r>
      <w:r>
        <w:rPr>
          <w:rFonts w:cs="Arial"/>
          <w:i/>
          <w:iCs/>
        </w:rPr>
        <w:t xml:space="preserve"> and gNB should be able to adjust the UL power level by explicit TPC commands.</w:t>
      </w:r>
    </w:p>
    <w:p w14:paraId="60317444" w14:textId="77777777" w:rsidR="00270256" w:rsidRPr="00793924" w:rsidRDefault="00270256" w:rsidP="00270256">
      <w:pPr>
        <w:rPr>
          <w:rFonts w:cs="Arial"/>
          <w:i/>
          <w:iCs/>
        </w:rPr>
      </w:pPr>
      <w:r w:rsidRPr="00793924">
        <w:rPr>
          <w:rFonts w:cs="Arial"/>
          <w:b/>
          <w:bCs/>
          <w:i/>
          <w:iCs/>
        </w:rPr>
        <w:t xml:space="preserve">Observation </w:t>
      </w:r>
      <w:r>
        <w:rPr>
          <w:rFonts w:cs="Arial"/>
          <w:b/>
          <w:bCs/>
          <w:i/>
          <w:iCs/>
        </w:rPr>
        <w:t>4</w:t>
      </w:r>
      <w:r w:rsidRPr="00793924">
        <w:rPr>
          <w:rFonts w:cs="Arial"/>
          <w:i/>
          <w:iCs/>
        </w:rPr>
        <w:t xml:space="preserve">. </w:t>
      </w:r>
      <w:r>
        <w:rPr>
          <w:rFonts w:cs="Arial"/>
          <w:i/>
          <w:iCs/>
        </w:rPr>
        <w:t>S</w:t>
      </w:r>
      <w:r w:rsidRPr="006C0D92">
        <w:rPr>
          <w:rFonts w:cs="Arial"/>
          <w:i/>
          <w:iCs/>
        </w:rPr>
        <w:t>imply increasing the value range of</w:t>
      </w:r>
      <w:r>
        <w:rPr>
          <w:rFonts w:cs="Arial"/>
          <w:i/>
          <w:iCs/>
        </w:rPr>
        <w:t xml:space="preserve"> CL-index</w:t>
      </w:r>
      <w:r w:rsidRPr="006C0D92">
        <w:rPr>
          <w:rFonts w:cs="Arial"/>
          <w:i/>
          <w:iCs/>
        </w:rPr>
        <w:t xml:space="preserve"> l, e.g., up to 4 TPC accumulators</w:t>
      </w:r>
      <w:r>
        <w:rPr>
          <w:rFonts w:cs="Arial"/>
          <w:i/>
          <w:iCs/>
        </w:rPr>
        <w:t xml:space="preserve"> all equally independent</w:t>
      </w:r>
      <w:r w:rsidRPr="006C0D92">
        <w:rPr>
          <w:rFonts w:cs="Arial"/>
          <w:i/>
          <w:iCs/>
        </w:rPr>
        <w:t xml:space="preserve"> </w:t>
      </w:r>
      <w:r>
        <w:rPr>
          <w:rFonts w:cs="Arial"/>
          <w:i/>
          <w:iCs/>
        </w:rPr>
        <w:t>may not be necessary</w:t>
      </w:r>
      <w:r w:rsidRPr="006C0D92">
        <w:rPr>
          <w:rFonts w:cs="Arial"/>
          <w:i/>
          <w:iCs/>
        </w:rPr>
        <w:t xml:space="preserve">, </w:t>
      </w:r>
      <w:r>
        <w:rPr>
          <w:rFonts w:cs="Arial"/>
          <w:i/>
          <w:iCs/>
        </w:rPr>
        <w:t>in that</w:t>
      </w:r>
      <w:r w:rsidRPr="006C0D92">
        <w:rPr>
          <w:rFonts w:cs="Arial"/>
          <w:i/>
          <w:iCs/>
        </w:rPr>
        <w:t xml:space="preserve"> an additional CL-index for SBFD should work as a secondary TPC accumulator</w:t>
      </w:r>
      <w:r>
        <w:rPr>
          <w:rFonts w:cs="Arial"/>
          <w:i/>
          <w:iCs/>
        </w:rPr>
        <w:t xml:space="preserve"> that can have a separated TPC indication by gNB only when necessary.</w:t>
      </w:r>
    </w:p>
    <w:p w14:paraId="64463F2D" w14:textId="77777777" w:rsidR="00270256" w:rsidRPr="00793924" w:rsidRDefault="00270256" w:rsidP="00270256">
      <w:pPr>
        <w:rPr>
          <w:rFonts w:cs="Arial"/>
          <w:i/>
          <w:iCs/>
        </w:rPr>
      </w:pPr>
      <w:r>
        <w:rPr>
          <w:rFonts w:cs="Arial"/>
          <w:b/>
          <w:bCs/>
          <w:i/>
          <w:iCs/>
        </w:rPr>
        <w:t>Proposal 4</w:t>
      </w:r>
      <w:r w:rsidRPr="00793924">
        <w:rPr>
          <w:rFonts w:cs="Arial"/>
          <w:i/>
          <w:iCs/>
        </w:rPr>
        <w:t xml:space="preserve">. </w:t>
      </w:r>
      <w:r>
        <w:rPr>
          <w:rFonts w:cs="Arial"/>
          <w:i/>
          <w:iCs/>
        </w:rPr>
        <w:t xml:space="preserve">Support an additional CL-index dedicated for SBFD symbols for a TCI-state, where it can be configured by default to </w:t>
      </w:r>
      <w:r w:rsidRPr="004C7B3D">
        <w:rPr>
          <w:rFonts w:cs="Arial"/>
          <w:i/>
          <w:iCs/>
        </w:rPr>
        <w:t xml:space="preserve">work commonly </w:t>
      </w:r>
      <w:r>
        <w:rPr>
          <w:rFonts w:cs="Arial"/>
          <w:i/>
          <w:iCs/>
        </w:rPr>
        <w:t xml:space="preserve">along with </w:t>
      </w:r>
      <w:r w:rsidRPr="004C7B3D">
        <w:rPr>
          <w:rFonts w:cs="Arial"/>
          <w:i/>
          <w:iCs/>
        </w:rPr>
        <w:t xml:space="preserve">the CL-index already associated with </w:t>
      </w:r>
      <w:r>
        <w:rPr>
          <w:rFonts w:cs="Arial"/>
          <w:i/>
          <w:iCs/>
        </w:rPr>
        <w:t>the</w:t>
      </w:r>
      <w:r w:rsidRPr="004C7B3D">
        <w:rPr>
          <w:rFonts w:cs="Arial"/>
          <w:i/>
          <w:iCs/>
        </w:rPr>
        <w:t xml:space="preserve"> TCI-state</w:t>
      </w:r>
      <w:r>
        <w:rPr>
          <w:rFonts w:cs="Arial"/>
          <w:i/>
          <w:iCs/>
        </w:rPr>
        <w:t xml:space="preserve"> to avoid excessive TPC commands unnecessarily, while it can be separately controlled only when necessary.</w:t>
      </w:r>
    </w:p>
    <w:p w14:paraId="7C50CB31" w14:textId="4E250C4B" w:rsidR="00552C72" w:rsidRPr="00F60607" w:rsidRDefault="00552C72" w:rsidP="00552C72">
      <w:pPr>
        <w:tabs>
          <w:tab w:val="left" w:pos="0"/>
        </w:tabs>
        <w:rPr>
          <w:rFonts w:cs="Arial"/>
          <w:highlight w:val="darkGray"/>
        </w:rPr>
      </w:pPr>
      <w:r w:rsidRPr="00F60607">
        <w:rPr>
          <w:rFonts w:cs="Arial"/>
          <w:highlight w:val="darkGray"/>
        </w:rPr>
        <w:t>[2.</w:t>
      </w:r>
      <w:r>
        <w:rPr>
          <w:rFonts w:cs="Arial"/>
          <w:highlight w:val="darkGray"/>
        </w:rPr>
        <w:t>1.2</w:t>
      </w:r>
      <w:r w:rsidRPr="00F60607">
        <w:rPr>
          <w:rFonts w:cs="Arial"/>
          <w:highlight w:val="darkGray"/>
        </w:rPr>
        <w:tab/>
      </w:r>
      <w:r w:rsidRPr="007538D3">
        <w:rPr>
          <w:rFonts w:cs="Arial"/>
          <w:highlight w:val="darkGray"/>
        </w:rPr>
        <w:t xml:space="preserve">Case </w:t>
      </w:r>
      <w:r>
        <w:rPr>
          <w:rFonts w:cs="Arial"/>
          <w:highlight w:val="darkGray"/>
        </w:rPr>
        <w:t>B</w:t>
      </w:r>
      <w:r w:rsidRPr="007538D3">
        <w:rPr>
          <w:rFonts w:cs="Arial"/>
          <w:highlight w:val="darkGray"/>
        </w:rPr>
        <w:t xml:space="preserve">: When </w:t>
      </w:r>
      <w:r>
        <w:rPr>
          <w:rFonts w:cs="Arial"/>
          <w:highlight w:val="darkGray"/>
        </w:rPr>
        <w:t>both</w:t>
      </w:r>
      <w:r w:rsidRPr="007538D3">
        <w:rPr>
          <w:rFonts w:cs="Arial"/>
          <w:highlight w:val="darkGray"/>
        </w:rPr>
        <w:t xml:space="preserve"> PC </w:t>
      </w:r>
      <w:r>
        <w:rPr>
          <w:rFonts w:cs="Arial"/>
          <w:highlight w:val="darkGray"/>
        </w:rPr>
        <w:t>and TCI are</w:t>
      </w:r>
      <w:r w:rsidRPr="007538D3">
        <w:rPr>
          <w:rFonts w:cs="Arial"/>
          <w:highlight w:val="darkGray"/>
        </w:rPr>
        <w:t xml:space="preserve"> separated across different symbol types</w:t>
      </w:r>
      <w:r w:rsidRPr="00F60607">
        <w:rPr>
          <w:rFonts w:cs="Arial"/>
          <w:highlight w:val="darkGray"/>
        </w:rPr>
        <w:t>]</w:t>
      </w:r>
    </w:p>
    <w:p w14:paraId="54E6228C" w14:textId="77777777" w:rsidR="00270256" w:rsidRPr="00793924" w:rsidRDefault="00270256" w:rsidP="00270256">
      <w:pPr>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w:t>
      </w:r>
      <w:r>
        <w:rPr>
          <w:rFonts w:cs="Arial"/>
          <w:i/>
        </w:rPr>
        <w:t xml:space="preserve">For separate TCI control across different symbol types, directly </w:t>
      </w:r>
      <w:r w:rsidRPr="00F90E7F">
        <w:rPr>
          <w:rFonts w:cs="Arial"/>
          <w:i/>
        </w:rPr>
        <w:t xml:space="preserve">reusing existing multi-TRP schemes (up to Rel-18) by re-interpretating the TRP domain into the symbol type domain </w:t>
      </w:r>
      <w:r>
        <w:rPr>
          <w:rFonts w:cs="Arial"/>
          <w:i/>
        </w:rPr>
        <w:t>is not a preferred approach</w:t>
      </w:r>
      <w:r w:rsidRPr="00F90E7F">
        <w:rPr>
          <w:rFonts w:cs="Arial"/>
          <w:i/>
        </w:rPr>
        <w:t>,</w:t>
      </w:r>
      <w:r>
        <w:rPr>
          <w:rFonts w:cs="Arial"/>
          <w:i/>
        </w:rPr>
        <w:t xml:space="preserve"> </w:t>
      </w:r>
      <w:r w:rsidRPr="00F90E7F">
        <w:rPr>
          <w:rFonts w:cs="Arial"/>
          <w:i/>
        </w:rPr>
        <w:t>as the NR-Duplex operation can co-exist with multi-TRP operations in a practical deployment scenario</w:t>
      </w:r>
      <w:r w:rsidRPr="00793924">
        <w:rPr>
          <w:rFonts w:cs="Arial"/>
          <w:i/>
        </w:rPr>
        <w:t>.</w:t>
      </w:r>
    </w:p>
    <w:p w14:paraId="4E1031BA" w14:textId="1642831E" w:rsidR="00270256" w:rsidRDefault="00270256" w:rsidP="00CD5196">
      <w:pPr>
        <w:rPr>
          <w:rFonts w:cs="Arial"/>
          <w:i/>
        </w:rPr>
      </w:pPr>
      <w:r w:rsidRPr="00793924">
        <w:rPr>
          <w:rFonts w:cs="Arial"/>
          <w:b/>
          <w:bCs/>
          <w:i/>
        </w:rPr>
        <w:t xml:space="preserve">Proposal </w:t>
      </w:r>
      <w:r>
        <w:rPr>
          <w:rFonts w:cs="Arial"/>
          <w:b/>
          <w:bCs/>
          <w:i/>
        </w:rPr>
        <w:t>5</w:t>
      </w:r>
      <w:r w:rsidRPr="00793924">
        <w:rPr>
          <w:rFonts w:cs="Arial"/>
          <w:b/>
          <w:bCs/>
          <w:i/>
        </w:rPr>
        <w:t>.</w:t>
      </w:r>
      <w:r w:rsidRPr="00793924">
        <w:rPr>
          <w:rFonts w:cs="Arial"/>
          <w:i/>
        </w:rPr>
        <w:t xml:space="preserve"> Support </w:t>
      </w:r>
      <w:r>
        <w:rPr>
          <w:rFonts w:cs="Arial"/>
          <w:i/>
        </w:rPr>
        <w:t>either Option 1 or Option 2 with an addition enhancement that Rel-19</w:t>
      </w:r>
      <w:r w:rsidRPr="00F90E7F">
        <w:rPr>
          <w:rFonts w:cs="Arial"/>
          <w:i/>
        </w:rPr>
        <w:t xml:space="preserve"> </w:t>
      </w:r>
      <w:r>
        <w:rPr>
          <w:rFonts w:cs="Arial"/>
          <w:i/>
        </w:rPr>
        <w:t xml:space="preserve">SBFD-aware </w:t>
      </w:r>
      <w:r w:rsidRPr="00F90E7F">
        <w:rPr>
          <w:rFonts w:cs="Arial"/>
          <w:i/>
        </w:rPr>
        <w:t xml:space="preserve">UE </w:t>
      </w:r>
      <w:r>
        <w:rPr>
          <w:rFonts w:cs="Arial"/>
          <w:i/>
        </w:rPr>
        <w:t>can</w:t>
      </w:r>
      <w:r w:rsidRPr="00F90E7F">
        <w:rPr>
          <w:rFonts w:cs="Arial"/>
          <w:i/>
        </w:rPr>
        <w:t xml:space="preserve"> </w:t>
      </w:r>
      <w:r>
        <w:rPr>
          <w:rFonts w:cs="Arial"/>
          <w:i/>
        </w:rPr>
        <w:t>apply</w:t>
      </w:r>
      <w:r w:rsidRPr="00F90E7F">
        <w:rPr>
          <w:rFonts w:cs="Arial"/>
          <w:i/>
        </w:rPr>
        <w:t xml:space="preserve"> </w:t>
      </w:r>
      <w:r>
        <w:rPr>
          <w:rFonts w:cs="Arial"/>
          <w:i/>
        </w:rPr>
        <w:t>up to two</w:t>
      </w:r>
      <w:r w:rsidRPr="00F90E7F">
        <w:rPr>
          <w:rFonts w:cs="Arial"/>
          <w:i/>
        </w:rPr>
        <w:t xml:space="preserve"> </w:t>
      </w:r>
      <w:r>
        <w:rPr>
          <w:rFonts w:cs="Arial"/>
          <w:i/>
        </w:rPr>
        <w:t xml:space="preserve">separately </w:t>
      </w:r>
      <w:r w:rsidRPr="00F90E7F">
        <w:rPr>
          <w:rFonts w:cs="Arial"/>
          <w:i/>
        </w:rPr>
        <w:t>indicated TCI-states</w:t>
      </w:r>
      <w:r>
        <w:rPr>
          <w:rFonts w:cs="Arial"/>
          <w:i/>
        </w:rPr>
        <w:t>, of the same set of activated TCI-states by the TCI-activation MAC-CE (Rel-17),</w:t>
      </w:r>
      <w:r w:rsidRPr="00F90E7F">
        <w:rPr>
          <w:rFonts w:cs="Arial"/>
          <w:i/>
        </w:rPr>
        <w:t xml:space="preserve"> across time-domain (not across TRP-domain</w:t>
      </w:r>
      <w:r>
        <w:rPr>
          <w:rFonts w:cs="Arial"/>
          <w:i/>
        </w:rPr>
        <w:t>, to avoid any impacts to Rel-18 multi-TRP features</w:t>
      </w:r>
      <w:r w:rsidRPr="00F90E7F">
        <w:rPr>
          <w:rFonts w:cs="Arial"/>
          <w:i/>
        </w:rPr>
        <w:t>)</w:t>
      </w:r>
      <w:r w:rsidRPr="00793924">
        <w:rPr>
          <w:rFonts w:cs="Arial"/>
          <w:i/>
        </w:rPr>
        <w:t>.</w:t>
      </w:r>
    </w:p>
    <w:p w14:paraId="2CE67975" w14:textId="1A42C3F2" w:rsidR="00270256" w:rsidRPr="00AC0EDC" w:rsidRDefault="00270256" w:rsidP="00AC0EDC">
      <w:pPr>
        <w:tabs>
          <w:tab w:val="left" w:pos="0"/>
        </w:tabs>
        <w:rPr>
          <w:rFonts w:cs="Arial"/>
          <w:highlight w:val="darkGray"/>
        </w:rPr>
      </w:pPr>
      <w:r w:rsidRPr="00F60607">
        <w:rPr>
          <w:rFonts w:cs="Arial"/>
          <w:highlight w:val="darkGray"/>
        </w:rPr>
        <w:t>[2.</w:t>
      </w:r>
      <w:r>
        <w:rPr>
          <w:rFonts w:cs="Arial"/>
          <w:highlight w:val="darkGray"/>
        </w:rPr>
        <w:t>1.3</w:t>
      </w:r>
      <w:r w:rsidRPr="00F60607">
        <w:rPr>
          <w:rFonts w:cs="Arial"/>
          <w:highlight w:val="darkGray"/>
        </w:rPr>
        <w:tab/>
      </w:r>
      <w:r>
        <w:rPr>
          <w:rFonts w:cs="Arial"/>
          <w:highlight w:val="darkGray"/>
        </w:rPr>
        <w:t>Whether separate SRS configurations needed</w:t>
      </w:r>
      <w:r w:rsidRPr="00F60607">
        <w:rPr>
          <w:rFonts w:cs="Arial"/>
          <w:highlight w:val="darkGray"/>
        </w:rPr>
        <w:t>]</w:t>
      </w:r>
    </w:p>
    <w:p w14:paraId="2871BB82" w14:textId="77777777" w:rsidR="00270256" w:rsidRPr="00793924" w:rsidRDefault="00270256" w:rsidP="00270256">
      <w:pPr>
        <w:rPr>
          <w:rFonts w:cs="Arial"/>
          <w:i/>
        </w:rPr>
      </w:pPr>
      <w:r w:rsidRPr="00793924">
        <w:rPr>
          <w:rFonts w:cs="Arial"/>
          <w:b/>
          <w:bCs/>
          <w:i/>
        </w:rPr>
        <w:lastRenderedPageBreak/>
        <w:t xml:space="preserve">Observation </w:t>
      </w:r>
      <w:r>
        <w:rPr>
          <w:rFonts w:cs="Arial"/>
          <w:b/>
          <w:bCs/>
          <w:i/>
        </w:rPr>
        <w:t>6</w:t>
      </w:r>
      <w:r w:rsidRPr="00793924">
        <w:rPr>
          <w:rFonts w:cs="Arial"/>
          <w:b/>
          <w:bCs/>
          <w:i/>
        </w:rPr>
        <w:t>.</w:t>
      </w:r>
      <w:r w:rsidRPr="00793924">
        <w:rPr>
          <w:rFonts w:cs="Arial"/>
          <w:i/>
        </w:rPr>
        <w:t xml:space="preserve"> </w:t>
      </w:r>
      <w:r>
        <w:rPr>
          <w:rFonts w:cs="Arial"/>
          <w:i/>
        </w:rPr>
        <w:t>D</w:t>
      </w:r>
      <w:r w:rsidRPr="005449F6">
        <w:rPr>
          <w:rFonts w:cs="Arial"/>
          <w:i/>
        </w:rPr>
        <w:t xml:space="preserve">oubling </w:t>
      </w:r>
      <w:r>
        <w:rPr>
          <w:rFonts w:cs="Arial"/>
          <w:i/>
        </w:rPr>
        <w:t>the</w:t>
      </w:r>
      <w:r w:rsidRPr="005449F6">
        <w:rPr>
          <w:rFonts w:cs="Arial"/>
          <w:i/>
        </w:rPr>
        <w:t xml:space="preserve"> RRC parameter package under ‘SRS-ResourceSet’, one for non-SBFD symbols (as legacy) and another for SBFD symbols, may not be justified on its benefits and </w:t>
      </w:r>
      <w:r>
        <w:rPr>
          <w:rFonts w:cs="Arial"/>
          <w:i/>
        </w:rPr>
        <w:t xml:space="preserve">due to </w:t>
      </w:r>
      <w:r w:rsidRPr="005449F6">
        <w:rPr>
          <w:rFonts w:cs="Arial"/>
          <w:i/>
        </w:rPr>
        <w:t>any unexpected potential issues on interpretation across separated configurations</w:t>
      </w:r>
      <w:r>
        <w:rPr>
          <w:rFonts w:cs="Arial"/>
          <w:i/>
        </w:rPr>
        <w:t>,</w:t>
      </w:r>
      <w:r w:rsidRPr="005449F6">
        <w:rPr>
          <w:rFonts w:cs="Arial"/>
          <w:i/>
        </w:rPr>
        <w:t xml:space="preserve"> </w:t>
      </w:r>
      <w:r>
        <w:rPr>
          <w:rFonts w:cs="Arial"/>
          <w:i/>
        </w:rPr>
        <w:t xml:space="preserve">e.g., </w:t>
      </w:r>
      <w:r w:rsidRPr="005449F6">
        <w:rPr>
          <w:rFonts w:cs="Arial"/>
          <w:i/>
        </w:rPr>
        <w:t>on existing SRS resource set indicator (SRSI), etc</w:t>
      </w:r>
      <w:r w:rsidRPr="00793924">
        <w:rPr>
          <w:rFonts w:cs="Arial"/>
          <w:i/>
        </w:rPr>
        <w:t>.</w:t>
      </w:r>
    </w:p>
    <w:p w14:paraId="583BBCE5" w14:textId="77777777" w:rsidR="00282C83" w:rsidRPr="00793924" w:rsidRDefault="00282C83" w:rsidP="00282C83">
      <w:pPr>
        <w:rPr>
          <w:rFonts w:cs="Arial"/>
          <w:i/>
        </w:rPr>
      </w:pPr>
      <w:r w:rsidRPr="00793924">
        <w:rPr>
          <w:rFonts w:cs="Arial"/>
          <w:b/>
          <w:bCs/>
          <w:i/>
        </w:rPr>
        <w:t xml:space="preserve">Proposal </w:t>
      </w:r>
      <w:r>
        <w:rPr>
          <w:rFonts w:cs="Arial"/>
          <w:b/>
          <w:bCs/>
          <w:i/>
        </w:rPr>
        <w:t>6</w:t>
      </w:r>
      <w:r w:rsidRPr="00793924">
        <w:rPr>
          <w:rFonts w:cs="Arial"/>
          <w:b/>
          <w:bCs/>
          <w:i/>
        </w:rPr>
        <w:t>.</w:t>
      </w:r>
      <w:r w:rsidRPr="00793924">
        <w:rPr>
          <w:rFonts w:cs="Arial"/>
          <w:i/>
        </w:rPr>
        <w:t xml:space="preserve"> </w:t>
      </w:r>
      <w:r>
        <w:rPr>
          <w:rFonts w:cs="Arial"/>
          <w:i/>
        </w:rPr>
        <w:t>No separation of ‘SRS-ResourceSet’ across different symbol types should be the baseline unless the benefit of such separation is justified</w:t>
      </w:r>
      <w:r w:rsidRPr="00793924">
        <w:rPr>
          <w:rFonts w:cs="Arial"/>
          <w:i/>
        </w:rPr>
        <w:t>.</w:t>
      </w:r>
    </w:p>
    <w:p w14:paraId="2D91BFF0" w14:textId="77777777" w:rsidR="00CD5196" w:rsidRPr="00793924" w:rsidRDefault="00CD5196" w:rsidP="00CD5196">
      <w:pPr>
        <w:rPr>
          <w:rFonts w:cs="Arial"/>
          <w:i/>
          <w:iCs/>
        </w:rPr>
      </w:pPr>
    </w:p>
    <w:p w14:paraId="065B5B44" w14:textId="4030A412" w:rsidR="00D9334A" w:rsidRPr="00F60607" w:rsidRDefault="00D9334A" w:rsidP="00F60607">
      <w:pPr>
        <w:tabs>
          <w:tab w:val="left" w:pos="0"/>
        </w:tabs>
        <w:rPr>
          <w:rFonts w:cs="Arial"/>
          <w:highlight w:val="darkGray"/>
        </w:rPr>
      </w:pPr>
      <w:r w:rsidRPr="00F60607">
        <w:rPr>
          <w:rFonts w:cs="Arial"/>
          <w:highlight w:val="darkGray"/>
        </w:rPr>
        <w:t>[2.2</w:t>
      </w:r>
      <w:r w:rsidRPr="00F60607">
        <w:rPr>
          <w:rFonts w:cs="Arial"/>
          <w:highlight w:val="darkGray"/>
        </w:rPr>
        <w:tab/>
        <w:t>UL and DL resource allocation in SBFD and Non-SBFD symbols]</w:t>
      </w:r>
    </w:p>
    <w:p w14:paraId="3AB9F778" w14:textId="77777777" w:rsidR="00270256" w:rsidRDefault="00270256" w:rsidP="00270256">
      <w:pPr>
        <w:rPr>
          <w:rFonts w:eastAsia="Malgun Gothic" w:cs="Times"/>
          <w:i/>
          <w:iCs/>
        </w:rPr>
      </w:pPr>
      <w:r w:rsidRPr="00321DAF">
        <w:rPr>
          <w:rFonts w:eastAsia="Malgun Gothic" w:cs="Times"/>
          <w:b/>
          <w:bCs/>
          <w:i/>
          <w:iCs/>
        </w:rPr>
        <w:t xml:space="preserve">Proposal </w:t>
      </w:r>
      <w:r>
        <w:rPr>
          <w:rFonts w:eastAsia="Malgun Gothic" w:cs="Times"/>
          <w:b/>
          <w:bCs/>
          <w:i/>
          <w:iCs/>
        </w:rPr>
        <w:t>7</w:t>
      </w:r>
      <w:r w:rsidRPr="00321DAF">
        <w:rPr>
          <w:rFonts w:eastAsia="Malgun Gothic" w:cs="Times"/>
          <w:i/>
          <w:iCs/>
        </w:rPr>
        <w:t xml:space="preserve">. </w:t>
      </w:r>
      <w:r>
        <w:rPr>
          <w:rFonts w:eastAsia="Malgun Gothic" w:cs="Times"/>
          <w:i/>
          <w:iCs/>
        </w:rPr>
        <w:t>For Configuration 1, the valid symbol type for SP-CSI on PUSCH, type 2 CG PUSCH, SPS PDSCH and semi-persistent SRS is determined using option 1:</w:t>
      </w:r>
    </w:p>
    <w:p w14:paraId="0B578665" w14:textId="77777777" w:rsidR="00270256" w:rsidRPr="00321DAF" w:rsidRDefault="00270256" w:rsidP="00270256">
      <w:pPr>
        <w:numPr>
          <w:ilvl w:val="0"/>
          <w:numId w:val="75"/>
        </w:numPr>
        <w:overflowPunct/>
        <w:autoSpaceDE/>
        <w:autoSpaceDN/>
        <w:adjustRightInd/>
        <w:spacing w:after="0"/>
        <w:jc w:val="left"/>
        <w:textAlignment w:val="auto"/>
        <w:rPr>
          <w:rFonts w:eastAsia="Malgun Gothic"/>
          <w:i/>
          <w:iCs/>
        </w:rPr>
      </w:pPr>
      <w:r w:rsidRPr="00321DAF">
        <w:rPr>
          <w:rFonts w:eastAsia="Malgun Gothic"/>
          <w:i/>
          <w:iCs/>
        </w:rPr>
        <w:t xml:space="preserve">Option 1: </w:t>
      </w:r>
    </w:p>
    <w:p w14:paraId="37CB9554" w14:textId="77777777" w:rsidR="00270256" w:rsidRPr="00321DAF" w:rsidRDefault="00270256" w:rsidP="00270256">
      <w:pPr>
        <w:numPr>
          <w:ilvl w:val="1"/>
          <w:numId w:val="75"/>
        </w:numPr>
        <w:overflowPunct/>
        <w:autoSpaceDE/>
        <w:autoSpaceDN/>
        <w:adjustRightInd/>
        <w:spacing w:after="0"/>
        <w:jc w:val="left"/>
        <w:textAlignment w:val="auto"/>
        <w:rPr>
          <w:rFonts w:eastAsia="Malgun Gothic"/>
          <w:i/>
          <w:iCs/>
        </w:rPr>
      </w:pPr>
      <w:r w:rsidRPr="00321DAF">
        <w:rPr>
          <w:rFonts w:eastAsia="Malgun Gothic"/>
          <w:i/>
          <w:iCs/>
        </w:rPr>
        <w:t xml:space="preserve">The valid symbol type for SP-CSI on PUCCH or PUSCH is explicitly configured in </w:t>
      </w:r>
      <w:r w:rsidRPr="00BA6C2D">
        <w:rPr>
          <w:rFonts w:eastAsia="Malgun Gothic" w:hint="eastAsia"/>
          <w:i/>
          <w:iCs/>
        </w:rPr>
        <w:t>CSI-ReportConfig</w:t>
      </w:r>
      <w:r w:rsidRPr="00321DAF">
        <w:rPr>
          <w:rFonts w:eastAsia="Malgun Gothic"/>
          <w:i/>
          <w:iCs/>
        </w:rPr>
        <w:t xml:space="preserve">. </w:t>
      </w:r>
    </w:p>
    <w:p w14:paraId="182C79AE" w14:textId="77777777" w:rsidR="00270256" w:rsidRPr="00321DAF" w:rsidRDefault="00270256" w:rsidP="00270256">
      <w:pPr>
        <w:numPr>
          <w:ilvl w:val="1"/>
          <w:numId w:val="75"/>
        </w:numPr>
        <w:overflowPunct/>
        <w:autoSpaceDE/>
        <w:autoSpaceDN/>
        <w:adjustRightInd/>
        <w:spacing w:after="0"/>
        <w:jc w:val="left"/>
        <w:textAlignment w:val="auto"/>
        <w:rPr>
          <w:rFonts w:eastAsia="Malgun Gothic"/>
          <w:i/>
          <w:iCs/>
        </w:rPr>
      </w:pPr>
      <w:r w:rsidRPr="00321DAF">
        <w:rPr>
          <w:rFonts w:eastAsia="Malgun Gothic"/>
          <w:i/>
          <w:iCs/>
        </w:rPr>
        <w:t xml:space="preserve">The valid symbol type for type 2 CG PUSCH is explicitly configured in </w:t>
      </w:r>
      <w:r w:rsidRPr="00BA6C2D">
        <w:rPr>
          <w:rFonts w:eastAsia="Malgun Gothic" w:hint="eastAsia"/>
          <w:i/>
          <w:iCs/>
        </w:rPr>
        <w:t>ConfiguredGrantConfig</w:t>
      </w:r>
      <w:r w:rsidRPr="00321DAF">
        <w:rPr>
          <w:rFonts w:eastAsia="Malgun Gothic"/>
          <w:i/>
          <w:iCs/>
        </w:rPr>
        <w:t xml:space="preserve">. </w:t>
      </w:r>
    </w:p>
    <w:p w14:paraId="7D44CA98" w14:textId="77777777" w:rsidR="00270256" w:rsidRPr="00321DAF" w:rsidRDefault="00270256" w:rsidP="00270256">
      <w:pPr>
        <w:numPr>
          <w:ilvl w:val="1"/>
          <w:numId w:val="75"/>
        </w:numPr>
        <w:overflowPunct/>
        <w:autoSpaceDE/>
        <w:autoSpaceDN/>
        <w:adjustRightInd/>
        <w:spacing w:after="0"/>
        <w:jc w:val="left"/>
        <w:textAlignment w:val="auto"/>
        <w:rPr>
          <w:rFonts w:eastAsia="Malgun Gothic"/>
          <w:i/>
          <w:iCs/>
        </w:rPr>
      </w:pPr>
      <w:r w:rsidRPr="00321DAF">
        <w:rPr>
          <w:rFonts w:eastAsia="Malgun Gothic"/>
          <w:i/>
          <w:iCs/>
        </w:rPr>
        <w:t xml:space="preserve">The valid symbol type for SPS PDSCH is explicitly configured in </w:t>
      </w:r>
      <w:r w:rsidRPr="00BA6C2D">
        <w:rPr>
          <w:rFonts w:eastAsia="Malgun Gothic" w:hint="eastAsia"/>
          <w:i/>
          <w:iCs/>
        </w:rPr>
        <w:t>SPS-Config</w:t>
      </w:r>
      <w:r w:rsidRPr="00321DAF">
        <w:rPr>
          <w:rFonts w:eastAsia="Malgun Gothic"/>
          <w:i/>
          <w:iCs/>
        </w:rPr>
        <w:t xml:space="preserve">. </w:t>
      </w:r>
    </w:p>
    <w:p w14:paraId="531D26DF" w14:textId="77777777" w:rsidR="00270256" w:rsidRPr="00321DAF" w:rsidRDefault="00270256" w:rsidP="00270256">
      <w:pPr>
        <w:numPr>
          <w:ilvl w:val="1"/>
          <w:numId w:val="75"/>
        </w:numPr>
        <w:overflowPunct/>
        <w:autoSpaceDE/>
        <w:autoSpaceDN/>
        <w:adjustRightInd/>
        <w:spacing w:after="0"/>
        <w:jc w:val="left"/>
        <w:textAlignment w:val="auto"/>
        <w:rPr>
          <w:rFonts w:eastAsia="Malgun Gothic"/>
          <w:i/>
          <w:iCs/>
        </w:rPr>
      </w:pPr>
      <w:r w:rsidRPr="00321DAF">
        <w:rPr>
          <w:rFonts w:eastAsia="Malgun Gothic"/>
          <w:i/>
          <w:iCs/>
        </w:rPr>
        <w:t>The valid symbol type for semi-persistent SRS is explicitly configured in [</w:t>
      </w:r>
      <w:r w:rsidRPr="00BA6C2D">
        <w:rPr>
          <w:rFonts w:eastAsia="Malgun Gothic" w:hint="eastAsia"/>
          <w:i/>
          <w:iCs/>
        </w:rPr>
        <w:t>SRS-Config</w:t>
      </w:r>
      <w:r w:rsidRPr="00BA6C2D">
        <w:rPr>
          <w:i/>
          <w:iCs/>
        </w:rPr>
        <w:t xml:space="preserve"> </w:t>
      </w:r>
      <w:r w:rsidRPr="00321DAF">
        <w:rPr>
          <w:i/>
          <w:iCs/>
        </w:rPr>
        <w:t>/</w:t>
      </w:r>
      <w:r w:rsidRPr="00BA6C2D">
        <w:rPr>
          <w:i/>
          <w:iCs/>
        </w:rPr>
        <w:t>SRS-ResourceSet</w:t>
      </w:r>
      <w:r w:rsidRPr="00321DAF">
        <w:rPr>
          <w:i/>
          <w:iCs/>
        </w:rPr>
        <w:t>/</w:t>
      </w:r>
      <w:r w:rsidRPr="00BA6C2D">
        <w:rPr>
          <w:i/>
          <w:iCs/>
        </w:rPr>
        <w:t>SRS-Resource</w:t>
      </w:r>
      <w:r w:rsidRPr="00321DAF">
        <w:rPr>
          <w:rFonts w:eastAsia="Malgun Gothic"/>
          <w:i/>
          <w:iCs/>
        </w:rPr>
        <w:t>].</w:t>
      </w:r>
    </w:p>
    <w:p w14:paraId="04531907" w14:textId="77777777" w:rsidR="00270256" w:rsidRDefault="00270256" w:rsidP="00552C72">
      <w:pPr>
        <w:rPr>
          <w:rFonts w:cs="Arial"/>
          <w:b/>
          <w:bCs/>
          <w:i/>
          <w:iCs/>
        </w:rPr>
      </w:pPr>
    </w:p>
    <w:p w14:paraId="209EFB3B" w14:textId="77777777" w:rsidR="00270256" w:rsidRDefault="00270256" w:rsidP="00270256">
      <w:pPr>
        <w:rPr>
          <w:rFonts w:eastAsia="Malgun Gothic" w:cs="Times"/>
          <w:i/>
          <w:iCs/>
        </w:rPr>
      </w:pPr>
      <w:r w:rsidRPr="00321DAF">
        <w:rPr>
          <w:rFonts w:eastAsia="Malgun Gothic" w:cs="Times"/>
          <w:b/>
          <w:bCs/>
          <w:i/>
          <w:iCs/>
        </w:rPr>
        <w:t xml:space="preserve">Proposal </w:t>
      </w:r>
      <w:r>
        <w:rPr>
          <w:rFonts w:eastAsia="Malgun Gothic" w:cs="Times"/>
          <w:b/>
          <w:bCs/>
          <w:i/>
          <w:iCs/>
        </w:rPr>
        <w:t>8</w:t>
      </w:r>
      <w:r w:rsidRPr="00321DAF">
        <w:rPr>
          <w:rFonts w:eastAsia="Malgun Gothic" w:cs="Times"/>
          <w:i/>
          <w:iCs/>
        </w:rPr>
        <w:t xml:space="preserve">. </w:t>
      </w:r>
      <w:r>
        <w:rPr>
          <w:rFonts w:eastAsia="Malgun Gothic" w:cs="Times"/>
          <w:i/>
          <w:iCs/>
        </w:rPr>
        <w:t xml:space="preserve">For Configuration 2, </w:t>
      </w:r>
      <w:r>
        <w:rPr>
          <w:rFonts w:eastAsia="Malgun Gothic" w:cs="Arial"/>
          <w:i/>
          <w:iCs/>
        </w:rPr>
        <w:t>the number of PRBs for TBS determination</w:t>
      </w:r>
      <w:r>
        <w:rPr>
          <w:rFonts w:eastAsia="Malgun Gothic" w:cs="Times"/>
          <w:i/>
          <w:iCs/>
        </w:rPr>
        <w:t xml:space="preserve"> for repetition cases should depend on the number of non-SBFD slots compared with that of SBFD slots, where corresponding UE operations are summarized as follows: </w:t>
      </w:r>
    </w:p>
    <w:p w14:paraId="0E18D410" w14:textId="77777777" w:rsidR="00270256" w:rsidRDefault="00270256" w:rsidP="00270256">
      <w:pPr>
        <w:pStyle w:val="ListParagraph"/>
        <w:numPr>
          <w:ilvl w:val="0"/>
          <w:numId w:val="79"/>
        </w:numPr>
        <w:rPr>
          <w:rFonts w:ascii="Arial" w:eastAsia="Malgun Gothic" w:hAnsi="Arial" w:cs="Arial"/>
          <w:i/>
          <w:iCs/>
          <w:sz w:val="20"/>
          <w:szCs w:val="20"/>
        </w:rPr>
      </w:pPr>
      <w:r w:rsidRPr="00321DAF">
        <w:rPr>
          <w:rFonts w:ascii="Arial" w:eastAsia="Malgun Gothic" w:hAnsi="Arial" w:cs="Arial"/>
          <w:i/>
          <w:iCs/>
          <w:sz w:val="20"/>
          <w:szCs w:val="20"/>
        </w:rPr>
        <w:t>For SPS PDSCH configuration</w:t>
      </w:r>
      <w:r>
        <w:rPr>
          <w:rFonts w:ascii="Arial" w:eastAsia="Malgun Gothic" w:hAnsi="Arial" w:cs="Arial"/>
          <w:i/>
          <w:iCs/>
          <w:sz w:val="20"/>
          <w:szCs w:val="20"/>
        </w:rPr>
        <w:t xml:space="preserve"> without repetition, the number of PRBs for TBS determination is based on assigned PRBs within DL usable PRBs only.</w:t>
      </w:r>
    </w:p>
    <w:p w14:paraId="698C242E" w14:textId="77777777" w:rsidR="00270256" w:rsidRPr="00321DAF" w:rsidRDefault="00270256" w:rsidP="00270256">
      <w:pPr>
        <w:pStyle w:val="ListParagraph"/>
        <w:numPr>
          <w:ilvl w:val="0"/>
          <w:numId w:val="79"/>
        </w:numPr>
        <w:rPr>
          <w:rFonts w:ascii="Arial" w:eastAsia="Malgun Gothic" w:hAnsi="Arial" w:cs="Arial"/>
          <w:i/>
          <w:iCs/>
          <w:sz w:val="20"/>
          <w:szCs w:val="20"/>
        </w:rPr>
      </w:pPr>
      <w:r>
        <w:rPr>
          <w:rFonts w:ascii="Arial" w:eastAsia="Malgun Gothic" w:hAnsi="Arial" w:cs="Arial"/>
          <w:i/>
          <w:iCs/>
          <w:sz w:val="20"/>
          <w:szCs w:val="20"/>
        </w:rPr>
        <w:t>For PDSCH repetition, the number of PRBs for TBS determination is based on assigned PRBs within DL usable PRBs only when the number of SBFD slots is larger than the number of non-SBFD slots. Otherwise, the number of PRBs for TBS determination is based on assigned PRBs.</w:t>
      </w:r>
    </w:p>
    <w:p w14:paraId="7813688D" w14:textId="733E2CC1" w:rsidR="00270256" w:rsidRPr="00AC0EDC" w:rsidRDefault="00270256" w:rsidP="00AC0EDC">
      <w:pPr>
        <w:pStyle w:val="ListParagraph"/>
        <w:numPr>
          <w:ilvl w:val="0"/>
          <w:numId w:val="79"/>
        </w:numPr>
        <w:rPr>
          <w:rFonts w:eastAsia="Malgun Gothic" w:cs="Arial"/>
          <w:i/>
          <w:iCs/>
        </w:rPr>
      </w:pPr>
      <w:r>
        <w:rPr>
          <w:rFonts w:ascii="Arial" w:eastAsia="Malgun Gothic" w:hAnsi="Arial" w:cs="Arial"/>
          <w:i/>
          <w:iCs/>
          <w:sz w:val="20"/>
          <w:szCs w:val="20"/>
        </w:rPr>
        <w:t>For multi-PDSCH scheduled by a single DCI, the number of PRBs for TBS determination is based on assigned PRBs within DL usable PRBs only when the number of SBFD slots is larger than the number of non-SBFD slots. Otherwise, the number of PRBs for TBS determination is based on assigned PRBs.</w:t>
      </w:r>
    </w:p>
    <w:p w14:paraId="67261857" w14:textId="77777777" w:rsidR="00270256" w:rsidRPr="00697CBA" w:rsidRDefault="00270256" w:rsidP="00270256">
      <w:pPr>
        <w:rPr>
          <w:rFonts w:eastAsia="Malgun Gothic" w:cs="Times"/>
          <w:i/>
          <w:iCs/>
        </w:rPr>
      </w:pPr>
      <w:r w:rsidRPr="00B51748">
        <w:rPr>
          <w:rFonts w:cs="Arial"/>
          <w:b/>
          <w:bCs/>
          <w:i/>
          <w:iCs/>
        </w:rPr>
        <w:t>Observation</w:t>
      </w:r>
      <w:r w:rsidRPr="00B51748">
        <w:rPr>
          <w:rFonts w:cs="Arial"/>
          <w:i/>
          <w:iCs/>
        </w:rPr>
        <w:t xml:space="preserve"> </w:t>
      </w:r>
      <w:r>
        <w:rPr>
          <w:rFonts w:cs="Arial"/>
          <w:b/>
          <w:bCs/>
          <w:i/>
          <w:iCs/>
        </w:rPr>
        <w:t>7</w:t>
      </w:r>
      <w:r w:rsidRPr="00B51748">
        <w:rPr>
          <w:rFonts w:cs="Arial"/>
          <w:i/>
          <w:iCs/>
        </w:rPr>
        <w:t xml:space="preserve">. </w:t>
      </w:r>
      <w:r>
        <w:rPr>
          <w:rFonts w:eastAsia="Malgun Gothic" w:cs="Times"/>
          <w:i/>
          <w:iCs/>
        </w:rPr>
        <w:t>Supporting uplink transmission occupying both SBFD and non-SBFD symbols in a slot can increase the coverage of uplink transmission.</w:t>
      </w:r>
    </w:p>
    <w:p w14:paraId="3B80C003" w14:textId="77777777" w:rsidR="00270256" w:rsidRDefault="00270256" w:rsidP="00270256">
      <w:pPr>
        <w:rPr>
          <w:rFonts w:eastAsia="Malgun Gothic" w:cs="Times"/>
          <w:i/>
          <w:iCs/>
        </w:rPr>
      </w:pPr>
      <w:r w:rsidRPr="00B51748">
        <w:rPr>
          <w:rFonts w:eastAsia="Malgun Gothic" w:cs="Times"/>
          <w:b/>
          <w:bCs/>
          <w:i/>
          <w:iCs/>
        </w:rPr>
        <w:t xml:space="preserve">Proposal </w:t>
      </w:r>
      <w:r>
        <w:rPr>
          <w:rFonts w:eastAsia="Malgun Gothic" w:cs="Times"/>
          <w:b/>
          <w:bCs/>
          <w:i/>
          <w:iCs/>
        </w:rPr>
        <w:t>9</w:t>
      </w:r>
      <w:r w:rsidRPr="00B51748">
        <w:rPr>
          <w:rFonts w:eastAsia="Malgun Gothic" w:cs="Times"/>
          <w:i/>
          <w:iCs/>
        </w:rPr>
        <w:t xml:space="preserve">. </w:t>
      </w:r>
      <w:r>
        <w:rPr>
          <w:rFonts w:eastAsia="Malgun Gothic" w:cs="Times"/>
          <w:i/>
          <w:iCs/>
        </w:rPr>
        <w:t xml:space="preserve">Support uplink transmission across SBFD and non-SBFD symbols in the same slot. </w:t>
      </w:r>
    </w:p>
    <w:p w14:paraId="02E50BAD" w14:textId="2669DDBD" w:rsidR="00881065" w:rsidRDefault="00552C72" w:rsidP="00881065">
      <w:pPr>
        <w:rPr>
          <w:rFonts w:eastAsia="Malgun Gothic" w:cs="Times"/>
          <w:i/>
          <w:iCs/>
        </w:rPr>
      </w:pPr>
      <w:r>
        <w:rPr>
          <w:rFonts w:eastAsia="Malgun Gothic" w:cs="Times"/>
          <w:i/>
          <w:iCs/>
        </w:rPr>
        <w:t xml:space="preserve"> </w:t>
      </w:r>
    </w:p>
    <w:p w14:paraId="49BF141E" w14:textId="62CF5643" w:rsidR="00D9334A" w:rsidRPr="00EE36B9" w:rsidRDefault="00D9334A" w:rsidP="00D9334A">
      <w:pPr>
        <w:tabs>
          <w:tab w:val="left" w:pos="0"/>
        </w:tabs>
        <w:rPr>
          <w:rFonts w:cs="Arial"/>
          <w:highlight w:val="darkGray"/>
        </w:rPr>
      </w:pPr>
      <w:r w:rsidRPr="00EE36B9">
        <w:rPr>
          <w:rFonts w:cs="Arial"/>
          <w:highlight w:val="darkGray"/>
        </w:rPr>
        <w:t>[</w:t>
      </w:r>
      <w:r w:rsidRPr="00F60607">
        <w:rPr>
          <w:rFonts w:cs="Arial"/>
          <w:highlight w:val="darkGray"/>
        </w:rPr>
        <w:t>2.3</w:t>
      </w:r>
      <w:r w:rsidRPr="00F60607">
        <w:rPr>
          <w:rFonts w:cs="Arial"/>
          <w:highlight w:val="darkGray"/>
        </w:rPr>
        <w:tab/>
      </w:r>
      <w:r w:rsidR="00552C72" w:rsidRPr="005F6B15">
        <w:rPr>
          <w:rFonts w:cs="Arial"/>
          <w:highlight w:val="darkGray"/>
        </w:rPr>
        <w:t>Slot collision due to timing advance for one UE perspective</w:t>
      </w:r>
      <w:r w:rsidRPr="00EE36B9">
        <w:rPr>
          <w:rFonts w:cs="Arial"/>
          <w:highlight w:val="darkGray"/>
        </w:rPr>
        <w:t>]</w:t>
      </w:r>
    </w:p>
    <w:p w14:paraId="53EE6F10" w14:textId="77777777" w:rsidR="00270256" w:rsidRPr="00793924" w:rsidRDefault="00270256" w:rsidP="00270256">
      <w:pPr>
        <w:rPr>
          <w:rFonts w:cs="Arial"/>
          <w:i/>
          <w:iCs/>
        </w:rPr>
      </w:pPr>
      <w:r w:rsidRPr="00793924">
        <w:rPr>
          <w:rFonts w:cs="Arial"/>
          <w:b/>
          <w:bCs/>
          <w:i/>
          <w:iCs/>
        </w:rPr>
        <w:t xml:space="preserve">Observation </w:t>
      </w:r>
      <w:r>
        <w:rPr>
          <w:rFonts w:cs="Arial"/>
          <w:b/>
          <w:bCs/>
          <w:i/>
          <w:iCs/>
        </w:rPr>
        <w:t>8</w:t>
      </w:r>
      <w:r w:rsidRPr="00793924">
        <w:rPr>
          <w:rFonts w:cs="Arial"/>
          <w:b/>
          <w:bCs/>
          <w:i/>
          <w:iCs/>
        </w:rPr>
        <w:t>.</w:t>
      </w:r>
      <w:r w:rsidRPr="00793924">
        <w:rPr>
          <w:rFonts w:cs="Arial"/>
          <w:i/>
          <w:iCs/>
        </w:rPr>
        <w:t xml:space="preserve"> The issues in UL/DL timing alignment (between UL/DL SBs) in SBFD slots could result in </w:t>
      </w:r>
      <w:r>
        <w:rPr>
          <w:rFonts w:cs="Arial"/>
          <w:i/>
          <w:iCs/>
        </w:rPr>
        <w:t>slot collision issues for one UE perspective</w:t>
      </w:r>
      <w:r w:rsidRPr="00793924">
        <w:rPr>
          <w:rFonts w:cs="Arial"/>
          <w:i/>
          <w:iCs/>
        </w:rPr>
        <w:t xml:space="preserve"> and possible dropping of respective slots, especially for back-to-back scheduling cases between DL and UL. </w:t>
      </w:r>
    </w:p>
    <w:p w14:paraId="764AD85A" w14:textId="77777777" w:rsidR="00270256" w:rsidRPr="00793924" w:rsidRDefault="00270256" w:rsidP="00270256">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9</w:t>
      </w:r>
      <w:r w:rsidRPr="00793924">
        <w:rPr>
          <w:rFonts w:cs="Arial"/>
          <w:b/>
          <w:bCs/>
          <w:i/>
          <w:iCs/>
          <w:sz w:val="20"/>
          <w:szCs w:val="20"/>
        </w:rPr>
        <w:t>.</w:t>
      </w:r>
      <w:r w:rsidRPr="00793924">
        <w:rPr>
          <w:rFonts w:cs="Arial"/>
          <w:i/>
          <w:iCs/>
          <w:sz w:val="20"/>
          <w:szCs w:val="20"/>
        </w:rPr>
        <w:t xml:space="preserve"> </w:t>
      </w:r>
      <w:r>
        <w:rPr>
          <w:rFonts w:cs="Arial"/>
          <w:i/>
          <w:iCs/>
          <w:sz w:val="20"/>
          <w:szCs w:val="20"/>
        </w:rPr>
        <w:t xml:space="preserve">The slot collision issue </w:t>
      </w:r>
      <w:r w:rsidRPr="00793924">
        <w:rPr>
          <w:rFonts w:cs="Arial"/>
          <w:i/>
          <w:iCs/>
          <w:sz w:val="20"/>
          <w:szCs w:val="20"/>
        </w:rPr>
        <w:t xml:space="preserve">due to non-zero TA </w:t>
      </w:r>
      <w:r>
        <w:rPr>
          <w:rFonts w:cs="Arial"/>
          <w:i/>
          <w:iCs/>
          <w:sz w:val="20"/>
          <w:szCs w:val="20"/>
        </w:rPr>
        <w:t>from</w:t>
      </w:r>
      <w:r w:rsidRPr="00793924">
        <w:rPr>
          <w:rFonts w:cs="Arial"/>
          <w:i/>
          <w:iCs/>
          <w:sz w:val="20"/>
          <w:szCs w:val="20"/>
        </w:rPr>
        <w:t xml:space="preserve"> UL transmission in UL subband in SBFD configuration could increase the inter-slot and inter-subband interference</w:t>
      </w:r>
      <w:r>
        <w:rPr>
          <w:rFonts w:cs="Arial"/>
          <w:i/>
          <w:iCs/>
          <w:sz w:val="20"/>
          <w:szCs w:val="20"/>
        </w:rPr>
        <w:t xml:space="preserve"> including other UEs</w:t>
      </w:r>
      <w:r w:rsidRPr="00793924">
        <w:rPr>
          <w:rFonts w:cs="Arial"/>
          <w:i/>
          <w:iCs/>
          <w:sz w:val="20"/>
          <w:szCs w:val="20"/>
        </w:rPr>
        <w:t>, specifically on the DL symbols scheduled in the previous slot.</w:t>
      </w:r>
    </w:p>
    <w:p w14:paraId="305AD8BA" w14:textId="77777777" w:rsidR="00270256" w:rsidRPr="00793924" w:rsidRDefault="00270256" w:rsidP="00270256">
      <w:pPr>
        <w:pStyle w:val="BodyText"/>
        <w:spacing w:line="240" w:lineRule="auto"/>
        <w:jc w:val="both"/>
        <w:rPr>
          <w:rFonts w:cs="Arial"/>
          <w:i/>
          <w:iCs/>
          <w:sz w:val="20"/>
          <w:szCs w:val="20"/>
        </w:rPr>
      </w:pPr>
      <w:r w:rsidRPr="00793924">
        <w:rPr>
          <w:rFonts w:cs="Arial"/>
          <w:b/>
          <w:bCs/>
          <w:i/>
          <w:iCs/>
          <w:sz w:val="20"/>
          <w:szCs w:val="20"/>
        </w:rPr>
        <w:t xml:space="preserve">Observation </w:t>
      </w:r>
      <w:r>
        <w:rPr>
          <w:rFonts w:cs="Arial"/>
          <w:b/>
          <w:bCs/>
          <w:i/>
          <w:iCs/>
          <w:sz w:val="20"/>
          <w:szCs w:val="20"/>
        </w:rPr>
        <w:t>10</w:t>
      </w:r>
      <w:r w:rsidRPr="00793924">
        <w:rPr>
          <w:rFonts w:cs="Arial"/>
          <w:b/>
          <w:bCs/>
          <w:i/>
          <w:iCs/>
          <w:sz w:val="20"/>
          <w:szCs w:val="20"/>
        </w:rPr>
        <w:t>.</w:t>
      </w:r>
      <w:r w:rsidRPr="00793924">
        <w:rPr>
          <w:rFonts w:cs="Arial"/>
          <w:i/>
          <w:iCs/>
          <w:sz w:val="20"/>
          <w:szCs w:val="20"/>
        </w:rPr>
        <w:t xml:space="preserve"> </w:t>
      </w:r>
      <w:r>
        <w:rPr>
          <w:rFonts w:cs="Arial"/>
          <w:i/>
          <w:iCs/>
          <w:sz w:val="20"/>
          <w:szCs w:val="20"/>
        </w:rPr>
        <w:t>The slot collision issue and the t</w:t>
      </w:r>
      <w:r w:rsidRPr="00793924">
        <w:rPr>
          <w:rFonts w:cs="Arial"/>
          <w:i/>
          <w:iCs/>
          <w:sz w:val="20"/>
          <w:szCs w:val="20"/>
        </w:rPr>
        <w:t>ime misalignment due to non-zero TA for an UL transmission in UL subband in an SBFD configuration could affect the legacy UE that is configured to receive critical DL signals such as SSB, CORESET#0, or DMRS close to the end of a preceding DL slot.</w:t>
      </w:r>
    </w:p>
    <w:p w14:paraId="6F7A499A" w14:textId="59035404" w:rsidR="00552C72" w:rsidRDefault="00270256" w:rsidP="00163239">
      <w:pPr>
        <w:rPr>
          <w:rFonts w:cs="Arial"/>
          <w:b/>
          <w:bCs/>
          <w:i/>
          <w:iCs/>
        </w:rPr>
      </w:pPr>
      <w:r w:rsidRPr="00793924">
        <w:rPr>
          <w:rFonts w:cs="Arial"/>
          <w:b/>
          <w:bCs/>
          <w:i/>
          <w:iCs/>
        </w:rPr>
        <w:t xml:space="preserve">Proposal </w:t>
      </w:r>
      <w:r>
        <w:rPr>
          <w:rFonts w:cs="Arial"/>
          <w:b/>
          <w:bCs/>
          <w:i/>
          <w:iCs/>
        </w:rPr>
        <w:t>10</w:t>
      </w:r>
      <w:r w:rsidRPr="00793924">
        <w:rPr>
          <w:rFonts w:cs="Arial"/>
          <w:b/>
          <w:bCs/>
          <w:i/>
          <w:iCs/>
        </w:rPr>
        <w:t>.</w:t>
      </w:r>
      <w:r w:rsidRPr="00793924">
        <w:rPr>
          <w:rFonts w:cs="Arial"/>
          <w:i/>
          <w:iCs/>
        </w:rPr>
        <w:t xml:space="preserve"> </w:t>
      </w:r>
      <w:r>
        <w:rPr>
          <w:rFonts w:cs="Arial"/>
          <w:i/>
          <w:iCs/>
        </w:rPr>
        <w:t>Support</w:t>
      </w:r>
      <w:r w:rsidRPr="00793924">
        <w:rPr>
          <w:rFonts w:cs="Arial"/>
          <w:i/>
          <w:iCs/>
        </w:rPr>
        <w:t xml:space="preserve"> methods to handle the </w:t>
      </w:r>
      <w:r>
        <w:rPr>
          <w:rFonts w:cs="Arial"/>
          <w:i/>
          <w:iCs/>
        </w:rPr>
        <w:t>slot collision and time misalignment issues due to</w:t>
      </w:r>
      <w:r w:rsidRPr="00793924">
        <w:rPr>
          <w:rFonts w:cs="Arial"/>
          <w:i/>
          <w:iCs/>
        </w:rPr>
        <w:t xml:space="preserve"> non-zero TA</w:t>
      </w:r>
      <w:r>
        <w:rPr>
          <w:rFonts w:cs="Arial"/>
          <w:i/>
          <w:iCs/>
        </w:rPr>
        <w:t xml:space="preserve"> </w:t>
      </w:r>
      <w:r w:rsidRPr="00793924">
        <w:rPr>
          <w:rFonts w:cs="Arial"/>
          <w:i/>
          <w:iCs/>
        </w:rPr>
        <w:t xml:space="preserve">for </w:t>
      </w:r>
      <w:r>
        <w:rPr>
          <w:rFonts w:cs="Arial"/>
          <w:i/>
          <w:iCs/>
        </w:rPr>
        <w:t xml:space="preserve">a scheduled </w:t>
      </w:r>
      <w:r w:rsidRPr="00793924">
        <w:rPr>
          <w:rFonts w:cs="Arial"/>
          <w:i/>
          <w:iCs/>
        </w:rPr>
        <w:t xml:space="preserve">UL </w:t>
      </w:r>
      <w:r>
        <w:rPr>
          <w:rFonts w:cs="Arial"/>
          <w:i/>
          <w:iCs/>
        </w:rPr>
        <w:t>Tx</w:t>
      </w:r>
      <w:r w:rsidRPr="00793924">
        <w:rPr>
          <w:rFonts w:cs="Arial"/>
          <w:i/>
          <w:iCs/>
        </w:rPr>
        <w:t xml:space="preserve"> in an SBFD slot</w:t>
      </w:r>
      <w:r>
        <w:rPr>
          <w:rFonts w:cs="Arial"/>
          <w:i/>
          <w:iCs/>
        </w:rPr>
        <w:t>, right after the legacy ‘D’ slot back-to-back, e.g., including which channel direction the UE can prioritize and UE reporting on a minimum PUSCH starting symbol to aid gNB’s scheduling</w:t>
      </w:r>
      <w:r w:rsidRPr="00793924">
        <w:rPr>
          <w:rFonts w:cs="Arial"/>
          <w:i/>
          <w:iCs/>
        </w:rPr>
        <w:t>.</w:t>
      </w:r>
    </w:p>
    <w:p w14:paraId="19CEBA4D" w14:textId="732ED7D0" w:rsidR="00571150" w:rsidRPr="00EE36B9" w:rsidRDefault="00571150" w:rsidP="00571150">
      <w:pPr>
        <w:tabs>
          <w:tab w:val="left" w:pos="0"/>
        </w:tabs>
        <w:rPr>
          <w:rFonts w:cs="Arial"/>
          <w:highlight w:val="darkGray"/>
        </w:rPr>
      </w:pPr>
      <w:r w:rsidRPr="00EE36B9">
        <w:rPr>
          <w:rFonts w:cs="Arial"/>
          <w:highlight w:val="darkGray"/>
        </w:rPr>
        <w:t>[</w:t>
      </w:r>
      <w:r w:rsidRPr="00F60607">
        <w:rPr>
          <w:rFonts w:cs="Arial"/>
          <w:highlight w:val="darkGray"/>
        </w:rPr>
        <w:t>2.</w:t>
      </w:r>
      <w:r w:rsidR="00552C72">
        <w:rPr>
          <w:rFonts w:cs="Arial"/>
          <w:highlight w:val="darkGray"/>
        </w:rPr>
        <w:t>4</w:t>
      </w:r>
      <w:r w:rsidRPr="00F60607">
        <w:rPr>
          <w:rFonts w:cs="Arial"/>
          <w:highlight w:val="darkGray"/>
        </w:rPr>
        <w:tab/>
      </w:r>
      <w:r w:rsidRPr="00924709">
        <w:rPr>
          <w:rFonts w:cs="Arial"/>
          <w:highlight w:val="darkGray"/>
        </w:rPr>
        <w:t>S</w:t>
      </w:r>
      <w:r>
        <w:rPr>
          <w:rFonts w:cs="Arial"/>
          <w:highlight w:val="darkGray"/>
        </w:rPr>
        <w:t>BFD operation in SSB symbols</w:t>
      </w:r>
      <w:r w:rsidRPr="00EE36B9">
        <w:rPr>
          <w:rFonts w:cs="Arial"/>
          <w:highlight w:val="darkGray"/>
        </w:rPr>
        <w:t>]</w:t>
      </w:r>
    </w:p>
    <w:p w14:paraId="3972D16F" w14:textId="77777777" w:rsidR="00270256" w:rsidRPr="00793924" w:rsidRDefault="00270256" w:rsidP="00270256">
      <w:pPr>
        <w:rPr>
          <w:rFonts w:cs="Arial"/>
          <w:i/>
          <w:iCs/>
        </w:rPr>
      </w:pPr>
      <w:r w:rsidRPr="00793924">
        <w:rPr>
          <w:rFonts w:cs="Arial"/>
          <w:b/>
          <w:bCs/>
          <w:i/>
          <w:iCs/>
        </w:rPr>
        <w:t xml:space="preserve">Observation </w:t>
      </w:r>
      <w:r>
        <w:rPr>
          <w:rFonts w:cs="Arial"/>
          <w:b/>
          <w:bCs/>
          <w:i/>
          <w:iCs/>
        </w:rPr>
        <w:t>11</w:t>
      </w:r>
      <w:r w:rsidRPr="00793924">
        <w:rPr>
          <w:rFonts w:cs="Arial"/>
          <w:b/>
          <w:bCs/>
          <w:i/>
          <w:iCs/>
        </w:rPr>
        <w:t>.</w:t>
      </w:r>
      <w:r w:rsidRPr="00793924">
        <w:rPr>
          <w:rFonts w:cs="Arial"/>
          <w:i/>
          <w:iCs/>
        </w:rPr>
        <w:t xml:space="preserve"> In case the SBFD operation is not supported in SSB symbols, the SBFD objectives such as UL coverage enhancement and latency reduction </w:t>
      </w:r>
      <w:r>
        <w:rPr>
          <w:rFonts w:cs="Arial"/>
          <w:i/>
          <w:iCs/>
        </w:rPr>
        <w:t>are</w:t>
      </w:r>
      <w:r w:rsidRPr="00793924">
        <w:rPr>
          <w:rFonts w:cs="Arial"/>
          <w:i/>
          <w:iCs/>
        </w:rPr>
        <w:t xml:space="preserve"> affected and degraded.</w:t>
      </w:r>
    </w:p>
    <w:p w14:paraId="69E61228" w14:textId="77777777" w:rsidR="00270256" w:rsidRPr="00B06808" w:rsidRDefault="00270256" w:rsidP="00270256">
      <w:pPr>
        <w:rPr>
          <w:rFonts w:cs="Arial"/>
          <w:i/>
          <w:iCs/>
        </w:rPr>
      </w:pPr>
      <w:r w:rsidRPr="00B06808">
        <w:rPr>
          <w:rFonts w:cs="Arial"/>
          <w:b/>
          <w:bCs/>
          <w:i/>
          <w:iCs/>
        </w:rPr>
        <w:lastRenderedPageBreak/>
        <w:t>Observation 1</w:t>
      </w:r>
      <w:r>
        <w:rPr>
          <w:rFonts w:cs="Arial"/>
          <w:b/>
          <w:bCs/>
          <w:i/>
          <w:iCs/>
        </w:rPr>
        <w:t>2</w:t>
      </w:r>
      <w:r w:rsidRPr="00B06808">
        <w:rPr>
          <w:rFonts w:cs="Arial"/>
          <w:i/>
          <w:iCs/>
        </w:rPr>
        <w:t>. The UL transmission from SBFD-</w:t>
      </w:r>
      <w:r>
        <w:rPr>
          <w:rFonts w:cs="Arial"/>
          <w:i/>
          <w:iCs/>
        </w:rPr>
        <w:t>aware</w:t>
      </w:r>
      <w:r w:rsidRPr="00B06808">
        <w:rPr>
          <w:rFonts w:cs="Arial"/>
          <w:i/>
          <w:iCs/>
        </w:rPr>
        <w:t xml:space="preserve"> UEs in an adjacent cell in an SBFD symbol that coincides with SSB transmission in a serving cell degrades the SSB reception performance for the UEs in the serving cell.</w:t>
      </w:r>
    </w:p>
    <w:p w14:paraId="73F11BAD" w14:textId="77777777" w:rsidR="00270256" w:rsidRDefault="00270256" w:rsidP="00270256">
      <w:pPr>
        <w:rPr>
          <w:rFonts w:cs="Arial"/>
        </w:rPr>
      </w:pPr>
      <w:r w:rsidRPr="005F6B15">
        <w:rPr>
          <w:rFonts w:cs="Arial"/>
          <w:b/>
          <w:bCs/>
          <w:i/>
          <w:iCs/>
        </w:rPr>
        <w:t xml:space="preserve">Proposal </w:t>
      </w:r>
      <w:r>
        <w:rPr>
          <w:rFonts w:cs="Arial"/>
          <w:b/>
          <w:bCs/>
          <w:i/>
          <w:iCs/>
        </w:rPr>
        <w:t>11</w:t>
      </w:r>
      <w:r w:rsidRPr="005F6B15">
        <w:rPr>
          <w:rFonts w:cs="Arial"/>
          <w:b/>
          <w:bCs/>
          <w:i/>
          <w:iCs/>
        </w:rPr>
        <w:t>.</w:t>
      </w:r>
      <w:r w:rsidRPr="005F6B15">
        <w:rPr>
          <w:rFonts w:cs="Arial"/>
          <w:i/>
          <w:iCs/>
        </w:rPr>
        <w:t xml:space="preserve"> Support </w:t>
      </w:r>
      <w:r>
        <w:rPr>
          <w:rFonts w:cs="Arial"/>
          <w:i/>
          <w:iCs/>
        </w:rPr>
        <w:t xml:space="preserve">mechanisms for collision handling between coincidence of UL transmission in a serving-cell cell and </w:t>
      </w:r>
      <w:r w:rsidRPr="00B06808">
        <w:rPr>
          <w:rFonts w:cs="Arial"/>
          <w:i/>
          <w:iCs/>
        </w:rPr>
        <w:t xml:space="preserve">SSB transmission in a </w:t>
      </w:r>
      <w:r>
        <w:rPr>
          <w:rFonts w:cs="Arial"/>
          <w:i/>
          <w:iCs/>
        </w:rPr>
        <w:t>neighbour</w:t>
      </w:r>
      <w:r w:rsidRPr="00B06808">
        <w:rPr>
          <w:rFonts w:cs="Arial"/>
          <w:i/>
          <w:iCs/>
        </w:rPr>
        <w:t xml:space="preserve"> cell</w:t>
      </w:r>
      <w:r>
        <w:rPr>
          <w:rFonts w:cs="Arial"/>
          <w:i/>
          <w:iCs/>
        </w:rPr>
        <w:t>, when information on the SSBs of the neighbour cell is configured.</w:t>
      </w:r>
    </w:p>
    <w:p w14:paraId="377E0382" w14:textId="6D5EC27B" w:rsidR="00214E6A" w:rsidRPr="00793924" w:rsidRDefault="00214E6A" w:rsidP="00214E6A">
      <w:pPr>
        <w:pStyle w:val="Heading1"/>
      </w:pPr>
      <w:r w:rsidRPr="00793924">
        <w:t>References</w:t>
      </w:r>
    </w:p>
    <w:p w14:paraId="73114425" w14:textId="227B5726" w:rsidR="00855289" w:rsidRDefault="00855289" w:rsidP="00855289">
      <w:pPr>
        <w:pStyle w:val="Reference"/>
      </w:pPr>
      <w:r w:rsidRPr="00793924">
        <w:t>RP-</w:t>
      </w:r>
      <w:r w:rsidR="001813FC" w:rsidRPr="00793924">
        <w:t>2</w:t>
      </w:r>
      <w:r w:rsidR="001813FC">
        <w:t>41614</w:t>
      </w:r>
      <w:r w:rsidRPr="00793924">
        <w:t>, “</w:t>
      </w:r>
      <w:r w:rsidR="009C356F">
        <w:t xml:space="preserve">Revised </w:t>
      </w:r>
      <w:r w:rsidRPr="00CF7E80">
        <w:t>WID: Evolution of NR duplex operation: Sub-band full duplex (SBFD)</w:t>
      </w:r>
      <w:r w:rsidRPr="00793924">
        <w:t xml:space="preserve">”, </w:t>
      </w:r>
      <w:r w:rsidR="009E1F7C">
        <w:t>Huawei</w:t>
      </w:r>
      <w:r w:rsidRPr="00793924">
        <w:t>.</w:t>
      </w:r>
    </w:p>
    <w:p w14:paraId="7636A99C" w14:textId="2034B704" w:rsidR="00D9334A" w:rsidRPr="000D449D" w:rsidRDefault="00D9334A" w:rsidP="00CA1DF9">
      <w:pPr>
        <w:pStyle w:val="Reference"/>
      </w:pPr>
      <w:r w:rsidRPr="00D9334A">
        <w:rPr>
          <w:rFonts w:eastAsia="SimSun"/>
        </w:rPr>
        <w:t>“Report of 3GPP TSG RAN WG1 #11</w:t>
      </w:r>
      <w:r w:rsidR="00693C31">
        <w:rPr>
          <w:rFonts w:eastAsia="SimSun"/>
        </w:rPr>
        <w:t>8</w:t>
      </w:r>
      <w:r w:rsidRPr="00D9334A">
        <w:rPr>
          <w:rFonts w:eastAsia="SimSun"/>
        </w:rPr>
        <w:t>”, 3GPP RAN1 Meeting #11</w:t>
      </w:r>
      <w:r w:rsidR="00693C31">
        <w:rPr>
          <w:rFonts w:eastAsia="SimSun"/>
        </w:rPr>
        <w:t>8</w:t>
      </w:r>
      <w:r w:rsidRPr="00D9334A">
        <w:rPr>
          <w:rFonts w:eastAsia="SimSun"/>
        </w:rPr>
        <w:t xml:space="preserve">, </w:t>
      </w:r>
      <w:r w:rsidR="00693C31">
        <w:rPr>
          <w:rFonts w:eastAsia="SimSun"/>
        </w:rPr>
        <w:t>August</w:t>
      </w:r>
      <w:r w:rsidRPr="00D9334A">
        <w:rPr>
          <w:rFonts w:eastAsia="SimSun"/>
        </w:rPr>
        <w:t>, 2024.</w:t>
      </w:r>
    </w:p>
    <w:p w14:paraId="00961D9C" w14:textId="77777777" w:rsidR="004E1E3D" w:rsidRPr="00793924" w:rsidRDefault="004E1E3D" w:rsidP="004E1E3D">
      <w:pPr>
        <w:pStyle w:val="Reference"/>
        <w:numPr>
          <w:ilvl w:val="0"/>
          <w:numId w:val="0"/>
        </w:numPr>
        <w:ind w:left="567" w:hanging="567"/>
      </w:pPr>
    </w:p>
    <w:sectPr w:rsidR="004E1E3D" w:rsidRPr="00793924">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21EE0" w14:textId="77777777" w:rsidR="0070360B" w:rsidRDefault="0070360B">
      <w:pPr>
        <w:spacing w:after="0"/>
      </w:pPr>
      <w:r>
        <w:separator/>
      </w:r>
    </w:p>
  </w:endnote>
  <w:endnote w:type="continuationSeparator" w:id="0">
    <w:p w14:paraId="0CD024A8" w14:textId="77777777" w:rsidR="0070360B" w:rsidRDefault="007036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EDE92" w14:textId="77777777" w:rsidR="0070360B" w:rsidRDefault="0070360B">
      <w:pPr>
        <w:spacing w:after="0"/>
      </w:pPr>
      <w:r>
        <w:separator/>
      </w:r>
    </w:p>
  </w:footnote>
  <w:footnote w:type="continuationSeparator" w:id="0">
    <w:p w14:paraId="1E83E8BA" w14:textId="77777777" w:rsidR="0070360B" w:rsidRDefault="007036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220EDA"/>
    <w:multiLevelType w:val="hybridMultilevel"/>
    <w:tmpl w:val="F346847E"/>
    <w:lvl w:ilvl="0" w:tplc="04090003">
      <w:start w:val="1"/>
      <w:numFmt w:val="bullet"/>
      <w:lvlText w:val="o"/>
      <w:lvlJc w:val="left"/>
      <w:pPr>
        <w:ind w:left="770" w:hanging="360"/>
      </w:pPr>
      <w:rPr>
        <w:rFonts w:ascii="Courier New" w:hAnsi="Courier New" w:cs="Courier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6F7356"/>
    <w:multiLevelType w:val="hybridMultilevel"/>
    <w:tmpl w:val="D7FEBDE0"/>
    <w:lvl w:ilvl="0" w:tplc="C108EC3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A04632"/>
    <w:multiLevelType w:val="hybridMultilevel"/>
    <w:tmpl w:val="67AA5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DE3386D"/>
    <w:multiLevelType w:val="hybridMultilevel"/>
    <w:tmpl w:val="F83CDC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21C20A4"/>
    <w:multiLevelType w:val="hybridMultilevel"/>
    <w:tmpl w:val="CCD0C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C5003F9"/>
    <w:multiLevelType w:val="hybridMultilevel"/>
    <w:tmpl w:val="B9BC1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8"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656489936">
    <w:abstractNumId w:val="1"/>
  </w:num>
  <w:num w:numId="2" w16cid:durableId="512574993">
    <w:abstractNumId w:val="38"/>
  </w:num>
  <w:num w:numId="3" w16cid:durableId="1637418349">
    <w:abstractNumId w:val="42"/>
  </w:num>
  <w:num w:numId="4" w16cid:durableId="987587110">
    <w:abstractNumId w:val="2"/>
  </w:num>
  <w:num w:numId="5" w16cid:durableId="358160993">
    <w:abstractNumId w:val="13"/>
  </w:num>
  <w:num w:numId="6" w16cid:durableId="748383740">
    <w:abstractNumId w:val="18"/>
  </w:num>
  <w:num w:numId="7" w16cid:durableId="881403045">
    <w:abstractNumId w:val="49"/>
  </w:num>
  <w:num w:numId="8" w16cid:durableId="571237789">
    <w:abstractNumId w:val="23"/>
  </w:num>
  <w:num w:numId="9" w16cid:durableId="1559976299">
    <w:abstractNumId w:val="0"/>
  </w:num>
  <w:num w:numId="10" w16cid:durableId="802427030">
    <w:abstractNumId w:val="53"/>
  </w:num>
  <w:num w:numId="11" w16cid:durableId="23990585">
    <w:abstractNumId w:val="56"/>
  </w:num>
  <w:num w:numId="12" w16cid:durableId="1898709816">
    <w:abstractNumId w:val="35"/>
  </w:num>
  <w:num w:numId="13" w16cid:durableId="1610702787">
    <w:abstractNumId w:val="30"/>
  </w:num>
  <w:num w:numId="14" w16cid:durableId="319701813">
    <w:abstractNumId w:val="31"/>
  </w:num>
  <w:num w:numId="15" w16cid:durableId="422841179">
    <w:abstractNumId w:val="26"/>
  </w:num>
  <w:num w:numId="16" w16cid:durableId="1485969985">
    <w:abstractNumId w:val="36"/>
  </w:num>
  <w:num w:numId="17" w16cid:durableId="1911387125">
    <w:abstractNumId w:val="45"/>
  </w:num>
  <w:num w:numId="18" w16cid:durableId="1082020988">
    <w:abstractNumId w:val="27"/>
  </w:num>
  <w:num w:numId="19" w16cid:durableId="1614048576">
    <w:abstractNumId w:val="65"/>
  </w:num>
  <w:num w:numId="20" w16cid:durableId="1272739604">
    <w:abstractNumId w:val="50"/>
  </w:num>
  <w:num w:numId="21" w16cid:durableId="420757746">
    <w:abstractNumId w:val="41"/>
  </w:num>
  <w:num w:numId="22" w16cid:durableId="1310550327">
    <w:abstractNumId w:val="67"/>
  </w:num>
  <w:num w:numId="23" w16cid:durableId="1126192502">
    <w:abstractNumId w:val="43"/>
  </w:num>
  <w:num w:numId="24" w16cid:durableId="1146894482">
    <w:abstractNumId w:val="58"/>
  </w:num>
  <w:num w:numId="25" w16cid:durableId="573666138">
    <w:abstractNumId w:val="28"/>
  </w:num>
  <w:num w:numId="26" w16cid:durableId="1550723281">
    <w:abstractNumId w:val="55"/>
  </w:num>
  <w:num w:numId="27" w16cid:durableId="609898285">
    <w:abstractNumId w:val="68"/>
  </w:num>
  <w:num w:numId="28" w16cid:durableId="785657710">
    <w:abstractNumId w:val="64"/>
  </w:num>
  <w:num w:numId="29" w16cid:durableId="1379892692">
    <w:abstractNumId w:val="11"/>
  </w:num>
  <w:num w:numId="30" w16cid:durableId="2072921472">
    <w:abstractNumId w:val="59"/>
  </w:num>
  <w:num w:numId="31" w16cid:durableId="2027711628">
    <w:abstractNumId w:val="8"/>
  </w:num>
  <w:num w:numId="32" w16cid:durableId="629479598">
    <w:abstractNumId w:val="51"/>
  </w:num>
  <w:num w:numId="33" w16cid:durableId="50617741">
    <w:abstractNumId w:val="16"/>
  </w:num>
  <w:num w:numId="34" w16cid:durableId="570699511">
    <w:abstractNumId w:val="44"/>
  </w:num>
  <w:num w:numId="35" w16cid:durableId="2142264758">
    <w:abstractNumId w:val="4"/>
  </w:num>
  <w:num w:numId="36" w16cid:durableId="1375620710">
    <w:abstractNumId w:val="24"/>
  </w:num>
  <w:num w:numId="37" w16cid:durableId="1558972909">
    <w:abstractNumId w:val="47"/>
  </w:num>
  <w:num w:numId="38" w16cid:durableId="1773892838">
    <w:abstractNumId w:val="52"/>
  </w:num>
  <w:num w:numId="39" w16cid:durableId="2077511452">
    <w:abstractNumId w:val="54"/>
  </w:num>
  <w:num w:numId="40" w16cid:durableId="562832139">
    <w:abstractNumId w:val="63"/>
  </w:num>
  <w:num w:numId="41" w16cid:durableId="1693921798">
    <w:abstractNumId w:val="5"/>
  </w:num>
  <w:num w:numId="42" w16cid:durableId="1788036376">
    <w:abstractNumId w:val="62"/>
  </w:num>
  <w:num w:numId="43" w16cid:durableId="830490199">
    <w:abstractNumId w:val="46"/>
  </w:num>
  <w:num w:numId="44" w16cid:durableId="1135221267">
    <w:abstractNumId w:val="34"/>
  </w:num>
  <w:num w:numId="45" w16cid:durableId="170533379">
    <w:abstractNumId w:val="66"/>
  </w:num>
  <w:num w:numId="46" w16cid:durableId="230241159">
    <w:abstractNumId w:val="9"/>
  </w:num>
  <w:num w:numId="47" w16cid:durableId="276761131">
    <w:abstractNumId w:val="48"/>
  </w:num>
  <w:num w:numId="48" w16cid:durableId="915939561">
    <w:abstractNumId w:val="32"/>
  </w:num>
  <w:num w:numId="49" w16cid:durableId="1002969306">
    <w:abstractNumId w:val="33"/>
  </w:num>
  <w:num w:numId="50" w16cid:durableId="188761066">
    <w:abstractNumId w:val="39"/>
  </w:num>
  <w:num w:numId="51" w16cid:durableId="815148711">
    <w:abstractNumId w:val="60"/>
  </w:num>
  <w:num w:numId="52" w16cid:durableId="152991621">
    <w:abstractNumId w:val="20"/>
  </w:num>
  <w:num w:numId="53" w16cid:durableId="1996833749">
    <w:abstractNumId w:val="3"/>
  </w:num>
  <w:num w:numId="54" w16cid:durableId="104623317">
    <w:abstractNumId w:val="10"/>
  </w:num>
  <w:num w:numId="55" w16cid:durableId="33235135">
    <w:abstractNumId w:val="57"/>
  </w:num>
  <w:num w:numId="56" w16cid:durableId="95298082">
    <w:abstractNumId w:val="29"/>
  </w:num>
  <w:num w:numId="57" w16cid:durableId="701513413">
    <w:abstractNumId w:val="7"/>
  </w:num>
  <w:num w:numId="58" w16cid:durableId="1186553727">
    <w:abstractNumId w:val="17"/>
  </w:num>
  <w:num w:numId="59" w16cid:durableId="1504198036">
    <w:abstractNumId w:val="6"/>
  </w:num>
  <w:num w:numId="60" w16cid:durableId="528227147">
    <w:abstractNumId w:val="14"/>
  </w:num>
  <w:num w:numId="61" w16cid:durableId="1740707810">
    <w:abstractNumId w:val="1"/>
  </w:num>
  <w:num w:numId="62" w16cid:durableId="337276431">
    <w:abstractNumId w:val="1"/>
  </w:num>
  <w:num w:numId="63" w16cid:durableId="1353069911">
    <w:abstractNumId w:val="1"/>
  </w:num>
  <w:num w:numId="64" w16cid:durableId="659961449">
    <w:abstractNumId w:val="1"/>
  </w:num>
  <w:num w:numId="65" w16cid:durableId="1065176324">
    <w:abstractNumId w:val="1"/>
  </w:num>
  <w:num w:numId="66" w16cid:durableId="1248272546">
    <w:abstractNumId w:val="1"/>
  </w:num>
  <w:num w:numId="67" w16cid:durableId="1274553004">
    <w:abstractNumId w:val="1"/>
  </w:num>
  <w:num w:numId="68" w16cid:durableId="81730746">
    <w:abstractNumId w:val="1"/>
  </w:num>
  <w:num w:numId="69" w16cid:durableId="748385303">
    <w:abstractNumId w:val="1"/>
  </w:num>
  <w:num w:numId="70" w16cid:durableId="1591043321">
    <w:abstractNumId w:val="1"/>
  </w:num>
  <w:num w:numId="71" w16cid:durableId="1228761143">
    <w:abstractNumId w:val="1"/>
  </w:num>
  <w:num w:numId="72" w16cid:durableId="1915242357">
    <w:abstractNumId w:val="22"/>
  </w:num>
  <w:num w:numId="73" w16cid:durableId="643899207">
    <w:abstractNumId w:val="61"/>
  </w:num>
  <w:num w:numId="74" w16cid:durableId="321859735">
    <w:abstractNumId w:val="12"/>
  </w:num>
  <w:num w:numId="75" w16cid:durableId="1244947355">
    <w:abstractNumId w:val="37"/>
  </w:num>
  <w:num w:numId="76" w16cid:durableId="1202135144">
    <w:abstractNumId w:val="25"/>
  </w:num>
  <w:num w:numId="77" w16cid:durableId="1574001924">
    <w:abstractNumId w:val="15"/>
  </w:num>
  <w:num w:numId="78" w16cid:durableId="316423759">
    <w:abstractNumId w:val="19"/>
  </w:num>
  <w:num w:numId="79" w16cid:durableId="33576727">
    <w:abstractNumId w:val="40"/>
  </w:num>
  <w:num w:numId="80" w16cid:durableId="1900092618">
    <w:abstractNumId w:val="21"/>
  </w:num>
  <w:num w:numId="81" w16cid:durableId="156311473">
    <w:abstractNumId w:val="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4F83"/>
    <w:rsid w:val="00005346"/>
    <w:rsid w:val="00005423"/>
    <w:rsid w:val="000056A6"/>
    <w:rsid w:val="00005CF8"/>
    <w:rsid w:val="00007101"/>
    <w:rsid w:val="0001029F"/>
    <w:rsid w:val="000103E4"/>
    <w:rsid w:val="000108DD"/>
    <w:rsid w:val="000120D0"/>
    <w:rsid w:val="00013462"/>
    <w:rsid w:val="00013648"/>
    <w:rsid w:val="000137FE"/>
    <w:rsid w:val="000149B9"/>
    <w:rsid w:val="000156CB"/>
    <w:rsid w:val="0001655C"/>
    <w:rsid w:val="00016963"/>
    <w:rsid w:val="00016BC7"/>
    <w:rsid w:val="00017A5A"/>
    <w:rsid w:val="00017C3D"/>
    <w:rsid w:val="000206B9"/>
    <w:rsid w:val="00020841"/>
    <w:rsid w:val="00020A03"/>
    <w:rsid w:val="00021511"/>
    <w:rsid w:val="00021A53"/>
    <w:rsid w:val="00024AD0"/>
    <w:rsid w:val="00024B06"/>
    <w:rsid w:val="000250FA"/>
    <w:rsid w:val="0002590E"/>
    <w:rsid w:val="00025B1F"/>
    <w:rsid w:val="000264F4"/>
    <w:rsid w:val="000265D8"/>
    <w:rsid w:val="000266A4"/>
    <w:rsid w:val="000278DE"/>
    <w:rsid w:val="000302A4"/>
    <w:rsid w:val="00031EE7"/>
    <w:rsid w:val="00032060"/>
    <w:rsid w:val="00032FB8"/>
    <w:rsid w:val="00032FE0"/>
    <w:rsid w:val="0003361D"/>
    <w:rsid w:val="00033ED4"/>
    <w:rsid w:val="000340E6"/>
    <w:rsid w:val="00034B7C"/>
    <w:rsid w:val="0003535C"/>
    <w:rsid w:val="00035E95"/>
    <w:rsid w:val="00035F71"/>
    <w:rsid w:val="000376F0"/>
    <w:rsid w:val="00040136"/>
    <w:rsid w:val="000413B1"/>
    <w:rsid w:val="00041B58"/>
    <w:rsid w:val="00041FA3"/>
    <w:rsid w:val="0004282A"/>
    <w:rsid w:val="0004345F"/>
    <w:rsid w:val="00043C05"/>
    <w:rsid w:val="00044134"/>
    <w:rsid w:val="00044667"/>
    <w:rsid w:val="00044CD9"/>
    <w:rsid w:val="00045068"/>
    <w:rsid w:val="000450DC"/>
    <w:rsid w:val="0004516E"/>
    <w:rsid w:val="000457AA"/>
    <w:rsid w:val="000457C9"/>
    <w:rsid w:val="00045F04"/>
    <w:rsid w:val="00046116"/>
    <w:rsid w:val="000463A6"/>
    <w:rsid w:val="00046899"/>
    <w:rsid w:val="00047225"/>
    <w:rsid w:val="00047422"/>
    <w:rsid w:val="000502F4"/>
    <w:rsid w:val="00050ABA"/>
    <w:rsid w:val="00050CCC"/>
    <w:rsid w:val="00051F1E"/>
    <w:rsid w:val="00052499"/>
    <w:rsid w:val="0005377A"/>
    <w:rsid w:val="00054C9F"/>
    <w:rsid w:val="00054E3E"/>
    <w:rsid w:val="0005535A"/>
    <w:rsid w:val="000562C1"/>
    <w:rsid w:val="000562D4"/>
    <w:rsid w:val="0005637C"/>
    <w:rsid w:val="00056A7F"/>
    <w:rsid w:val="00057BFC"/>
    <w:rsid w:val="000600DC"/>
    <w:rsid w:val="0006070F"/>
    <w:rsid w:val="0006093B"/>
    <w:rsid w:val="00061420"/>
    <w:rsid w:val="00061A47"/>
    <w:rsid w:val="000632CF"/>
    <w:rsid w:val="0006394D"/>
    <w:rsid w:val="00063B7C"/>
    <w:rsid w:val="00063D4E"/>
    <w:rsid w:val="00064052"/>
    <w:rsid w:val="00064C6D"/>
    <w:rsid w:val="00065043"/>
    <w:rsid w:val="00065DE4"/>
    <w:rsid w:val="00065F0E"/>
    <w:rsid w:val="00065F42"/>
    <w:rsid w:val="00066866"/>
    <w:rsid w:val="000669F2"/>
    <w:rsid w:val="00066DAB"/>
    <w:rsid w:val="00066F5A"/>
    <w:rsid w:val="000674C7"/>
    <w:rsid w:val="00067C34"/>
    <w:rsid w:val="000700C6"/>
    <w:rsid w:val="000704B3"/>
    <w:rsid w:val="000705BA"/>
    <w:rsid w:val="00070917"/>
    <w:rsid w:val="000709E6"/>
    <w:rsid w:val="00070FCC"/>
    <w:rsid w:val="00071855"/>
    <w:rsid w:val="00071DA6"/>
    <w:rsid w:val="000730CF"/>
    <w:rsid w:val="000739C6"/>
    <w:rsid w:val="000756F0"/>
    <w:rsid w:val="000757E3"/>
    <w:rsid w:val="00076016"/>
    <w:rsid w:val="000762D8"/>
    <w:rsid w:val="000764E1"/>
    <w:rsid w:val="00076A12"/>
    <w:rsid w:val="00076FE4"/>
    <w:rsid w:val="0008037F"/>
    <w:rsid w:val="000805B2"/>
    <w:rsid w:val="00080C7D"/>
    <w:rsid w:val="000813E1"/>
    <w:rsid w:val="0008162A"/>
    <w:rsid w:val="00082A10"/>
    <w:rsid w:val="0008309F"/>
    <w:rsid w:val="00083D63"/>
    <w:rsid w:val="000840E1"/>
    <w:rsid w:val="00084B6E"/>
    <w:rsid w:val="00084C21"/>
    <w:rsid w:val="000858EB"/>
    <w:rsid w:val="0008602E"/>
    <w:rsid w:val="000869CE"/>
    <w:rsid w:val="000872E6"/>
    <w:rsid w:val="00087327"/>
    <w:rsid w:val="00087755"/>
    <w:rsid w:val="0008793C"/>
    <w:rsid w:val="00087B7C"/>
    <w:rsid w:val="000912BF"/>
    <w:rsid w:val="00091494"/>
    <w:rsid w:val="000918FD"/>
    <w:rsid w:val="0009206D"/>
    <w:rsid w:val="00093766"/>
    <w:rsid w:val="00094759"/>
    <w:rsid w:val="00094AE2"/>
    <w:rsid w:val="00094CD4"/>
    <w:rsid w:val="000954D7"/>
    <w:rsid w:val="00095F01"/>
    <w:rsid w:val="00096BA3"/>
    <w:rsid w:val="00097204"/>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2D56"/>
    <w:rsid w:val="000C3FA9"/>
    <w:rsid w:val="000C4147"/>
    <w:rsid w:val="000C46FC"/>
    <w:rsid w:val="000C5069"/>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5EA3"/>
    <w:rsid w:val="000D64A5"/>
    <w:rsid w:val="000D6B50"/>
    <w:rsid w:val="000D6E5D"/>
    <w:rsid w:val="000D75B1"/>
    <w:rsid w:val="000E0023"/>
    <w:rsid w:val="000E05C9"/>
    <w:rsid w:val="000E07CB"/>
    <w:rsid w:val="000E15F4"/>
    <w:rsid w:val="000E18D0"/>
    <w:rsid w:val="000E1F41"/>
    <w:rsid w:val="000E200C"/>
    <w:rsid w:val="000E208F"/>
    <w:rsid w:val="000E27A5"/>
    <w:rsid w:val="000E3224"/>
    <w:rsid w:val="000E3680"/>
    <w:rsid w:val="000E37E2"/>
    <w:rsid w:val="000E38EF"/>
    <w:rsid w:val="000E3DC4"/>
    <w:rsid w:val="000E3F81"/>
    <w:rsid w:val="000E4048"/>
    <w:rsid w:val="000E45D5"/>
    <w:rsid w:val="000E5884"/>
    <w:rsid w:val="000E5991"/>
    <w:rsid w:val="000E5A2D"/>
    <w:rsid w:val="000E5B7E"/>
    <w:rsid w:val="000E5C5E"/>
    <w:rsid w:val="000E6305"/>
    <w:rsid w:val="000E6BA4"/>
    <w:rsid w:val="000E6E22"/>
    <w:rsid w:val="000E7012"/>
    <w:rsid w:val="000E7256"/>
    <w:rsid w:val="000F0EC5"/>
    <w:rsid w:val="000F14BB"/>
    <w:rsid w:val="000F153D"/>
    <w:rsid w:val="000F195C"/>
    <w:rsid w:val="000F1E20"/>
    <w:rsid w:val="000F254E"/>
    <w:rsid w:val="000F32CB"/>
    <w:rsid w:val="000F379C"/>
    <w:rsid w:val="000F3931"/>
    <w:rsid w:val="000F44FF"/>
    <w:rsid w:val="000F6835"/>
    <w:rsid w:val="000F6B6D"/>
    <w:rsid w:val="000F6F35"/>
    <w:rsid w:val="000F7242"/>
    <w:rsid w:val="000F7AEB"/>
    <w:rsid w:val="00102266"/>
    <w:rsid w:val="00102382"/>
    <w:rsid w:val="001023F4"/>
    <w:rsid w:val="0010283B"/>
    <w:rsid w:val="00103F18"/>
    <w:rsid w:val="0010407C"/>
    <w:rsid w:val="00104B73"/>
    <w:rsid w:val="00104ED9"/>
    <w:rsid w:val="00106798"/>
    <w:rsid w:val="00107820"/>
    <w:rsid w:val="0011074C"/>
    <w:rsid w:val="00111A6F"/>
    <w:rsid w:val="0011292B"/>
    <w:rsid w:val="00112AE3"/>
    <w:rsid w:val="00113E4A"/>
    <w:rsid w:val="001148BC"/>
    <w:rsid w:val="00114B25"/>
    <w:rsid w:val="0011517A"/>
    <w:rsid w:val="0011548D"/>
    <w:rsid w:val="00115EE5"/>
    <w:rsid w:val="00120B97"/>
    <w:rsid w:val="001217FB"/>
    <w:rsid w:val="00121ED5"/>
    <w:rsid w:val="001222CF"/>
    <w:rsid w:val="00123280"/>
    <w:rsid w:val="00123CFF"/>
    <w:rsid w:val="001246A2"/>
    <w:rsid w:val="00124AD0"/>
    <w:rsid w:val="00124AEB"/>
    <w:rsid w:val="001251B6"/>
    <w:rsid w:val="001263F5"/>
    <w:rsid w:val="00126705"/>
    <w:rsid w:val="00126ADC"/>
    <w:rsid w:val="00127403"/>
    <w:rsid w:val="00127AF5"/>
    <w:rsid w:val="00131FE2"/>
    <w:rsid w:val="00133029"/>
    <w:rsid w:val="001330C5"/>
    <w:rsid w:val="0013328F"/>
    <w:rsid w:val="00135001"/>
    <w:rsid w:val="00135433"/>
    <w:rsid w:val="00135637"/>
    <w:rsid w:val="001358D6"/>
    <w:rsid w:val="001358DF"/>
    <w:rsid w:val="00136B4E"/>
    <w:rsid w:val="00137485"/>
    <w:rsid w:val="00137654"/>
    <w:rsid w:val="00137BC4"/>
    <w:rsid w:val="0014000A"/>
    <w:rsid w:val="00140EEC"/>
    <w:rsid w:val="001415EA"/>
    <w:rsid w:val="00142FA8"/>
    <w:rsid w:val="00143787"/>
    <w:rsid w:val="001443E8"/>
    <w:rsid w:val="00145102"/>
    <w:rsid w:val="00146033"/>
    <w:rsid w:val="00146F34"/>
    <w:rsid w:val="00147BAD"/>
    <w:rsid w:val="001508E0"/>
    <w:rsid w:val="00150AC1"/>
    <w:rsid w:val="00151090"/>
    <w:rsid w:val="0015183D"/>
    <w:rsid w:val="001524D5"/>
    <w:rsid w:val="00153415"/>
    <w:rsid w:val="00154799"/>
    <w:rsid w:val="00154DBA"/>
    <w:rsid w:val="00155464"/>
    <w:rsid w:val="00155BBC"/>
    <w:rsid w:val="00155E4E"/>
    <w:rsid w:val="00156370"/>
    <w:rsid w:val="001609E3"/>
    <w:rsid w:val="00161A79"/>
    <w:rsid w:val="00163239"/>
    <w:rsid w:val="00163319"/>
    <w:rsid w:val="001637C7"/>
    <w:rsid w:val="00163CA1"/>
    <w:rsid w:val="00163FD2"/>
    <w:rsid w:val="00164A1C"/>
    <w:rsid w:val="00164E12"/>
    <w:rsid w:val="00166085"/>
    <w:rsid w:val="0016623E"/>
    <w:rsid w:val="00166C9B"/>
    <w:rsid w:val="00167D75"/>
    <w:rsid w:val="00167E59"/>
    <w:rsid w:val="001707A1"/>
    <w:rsid w:val="00171950"/>
    <w:rsid w:val="0017198C"/>
    <w:rsid w:val="00171B39"/>
    <w:rsid w:val="00171DC6"/>
    <w:rsid w:val="001720D9"/>
    <w:rsid w:val="001721DC"/>
    <w:rsid w:val="00173804"/>
    <w:rsid w:val="00174724"/>
    <w:rsid w:val="00174E61"/>
    <w:rsid w:val="00175922"/>
    <w:rsid w:val="00175B93"/>
    <w:rsid w:val="00176137"/>
    <w:rsid w:val="0017657B"/>
    <w:rsid w:val="0017729F"/>
    <w:rsid w:val="001776B8"/>
    <w:rsid w:val="00180486"/>
    <w:rsid w:val="001806EF"/>
    <w:rsid w:val="00180854"/>
    <w:rsid w:val="00180922"/>
    <w:rsid w:val="00180DF3"/>
    <w:rsid w:val="00180F3D"/>
    <w:rsid w:val="00181021"/>
    <w:rsid w:val="001813FC"/>
    <w:rsid w:val="00181F9D"/>
    <w:rsid w:val="00182356"/>
    <w:rsid w:val="0018236F"/>
    <w:rsid w:val="00182A1B"/>
    <w:rsid w:val="00183C50"/>
    <w:rsid w:val="00183E76"/>
    <w:rsid w:val="00184A97"/>
    <w:rsid w:val="001853DF"/>
    <w:rsid w:val="00186265"/>
    <w:rsid w:val="001866E6"/>
    <w:rsid w:val="00186AE3"/>
    <w:rsid w:val="00187A1B"/>
    <w:rsid w:val="001904EE"/>
    <w:rsid w:val="00190F64"/>
    <w:rsid w:val="0019156F"/>
    <w:rsid w:val="001923F0"/>
    <w:rsid w:val="00192A7B"/>
    <w:rsid w:val="00192B1E"/>
    <w:rsid w:val="001931FC"/>
    <w:rsid w:val="00193EC3"/>
    <w:rsid w:val="001942CA"/>
    <w:rsid w:val="0019464A"/>
    <w:rsid w:val="001948CE"/>
    <w:rsid w:val="001948DA"/>
    <w:rsid w:val="00195212"/>
    <w:rsid w:val="00195B15"/>
    <w:rsid w:val="00195FA4"/>
    <w:rsid w:val="00196318"/>
    <w:rsid w:val="00196AAF"/>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55C9"/>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36F0"/>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251"/>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30E5"/>
    <w:rsid w:val="001E3B6A"/>
    <w:rsid w:val="001E4440"/>
    <w:rsid w:val="001E4C43"/>
    <w:rsid w:val="001E50E8"/>
    <w:rsid w:val="001E55BE"/>
    <w:rsid w:val="001E56F0"/>
    <w:rsid w:val="001E5C0C"/>
    <w:rsid w:val="001E5E58"/>
    <w:rsid w:val="001F19E9"/>
    <w:rsid w:val="001F1D39"/>
    <w:rsid w:val="001F2DD3"/>
    <w:rsid w:val="001F3CD7"/>
    <w:rsid w:val="001F4A6E"/>
    <w:rsid w:val="001F4B81"/>
    <w:rsid w:val="001F4B8E"/>
    <w:rsid w:val="001F51E3"/>
    <w:rsid w:val="001F599F"/>
    <w:rsid w:val="001F6244"/>
    <w:rsid w:val="001F7F4F"/>
    <w:rsid w:val="001F7F62"/>
    <w:rsid w:val="00200379"/>
    <w:rsid w:val="00200438"/>
    <w:rsid w:val="002013BA"/>
    <w:rsid w:val="002014D5"/>
    <w:rsid w:val="00201C05"/>
    <w:rsid w:val="00201D43"/>
    <w:rsid w:val="00201F2D"/>
    <w:rsid w:val="002020F1"/>
    <w:rsid w:val="00202B6E"/>
    <w:rsid w:val="00202F8E"/>
    <w:rsid w:val="00203967"/>
    <w:rsid w:val="0020408A"/>
    <w:rsid w:val="002042AF"/>
    <w:rsid w:val="00204D8A"/>
    <w:rsid w:val="002055B8"/>
    <w:rsid w:val="0020674D"/>
    <w:rsid w:val="002100B5"/>
    <w:rsid w:val="002101E2"/>
    <w:rsid w:val="00210478"/>
    <w:rsid w:val="0021076C"/>
    <w:rsid w:val="0021227B"/>
    <w:rsid w:val="002125D5"/>
    <w:rsid w:val="002128AD"/>
    <w:rsid w:val="00212AA6"/>
    <w:rsid w:val="00212C40"/>
    <w:rsid w:val="00212D09"/>
    <w:rsid w:val="00213FA4"/>
    <w:rsid w:val="002143FA"/>
    <w:rsid w:val="00214E6A"/>
    <w:rsid w:val="00216D20"/>
    <w:rsid w:val="002175A9"/>
    <w:rsid w:val="00217CB7"/>
    <w:rsid w:val="0022126E"/>
    <w:rsid w:val="00221501"/>
    <w:rsid w:val="00221578"/>
    <w:rsid w:val="00221842"/>
    <w:rsid w:val="00221BD7"/>
    <w:rsid w:val="002229EE"/>
    <w:rsid w:val="00223747"/>
    <w:rsid w:val="002240CF"/>
    <w:rsid w:val="00225207"/>
    <w:rsid w:val="00225A04"/>
    <w:rsid w:val="00225A2B"/>
    <w:rsid w:val="00225B07"/>
    <w:rsid w:val="0022629E"/>
    <w:rsid w:val="00226383"/>
    <w:rsid w:val="00226A95"/>
    <w:rsid w:val="00226E9A"/>
    <w:rsid w:val="0022793E"/>
    <w:rsid w:val="0023013B"/>
    <w:rsid w:val="0023165A"/>
    <w:rsid w:val="002319A2"/>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10F"/>
    <w:rsid w:val="0024123C"/>
    <w:rsid w:val="002412CF"/>
    <w:rsid w:val="00241605"/>
    <w:rsid w:val="00241858"/>
    <w:rsid w:val="0024211E"/>
    <w:rsid w:val="00243105"/>
    <w:rsid w:val="00243927"/>
    <w:rsid w:val="00243B5D"/>
    <w:rsid w:val="00243E94"/>
    <w:rsid w:val="002442DE"/>
    <w:rsid w:val="00244C54"/>
    <w:rsid w:val="00245A0F"/>
    <w:rsid w:val="00245E0D"/>
    <w:rsid w:val="00245F8D"/>
    <w:rsid w:val="00246D67"/>
    <w:rsid w:val="00246FF6"/>
    <w:rsid w:val="00247097"/>
    <w:rsid w:val="0024763F"/>
    <w:rsid w:val="00247C60"/>
    <w:rsid w:val="00247D30"/>
    <w:rsid w:val="002502C9"/>
    <w:rsid w:val="00250B8B"/>
    <w:rsid w:val="00251F92"/>
    <w:rsid w:val="002529F4"/>
    <w:rsid w:val="00252FA2"/>
    <w:rsid w:val="00253261"/>
    <w:rsid w:val="002539FC"/>
    <w:rsid w:val="00254521"/>
    <w:rsid w:val="00254CE1"/>
    <w:rsid w:val="00254F05"/>
    <w:rsid w:val="0025506B"/>
    <w:rsid w:val="00255627"/>
    <w:rsid w:val="00255B1A"/>
    <w:rsid w:val="00255F9E"/>
    <w:rsid w:val="0025719F"/>
    <w:rsid w:val="002603E2"/>
    <w:rsid w:val="00260CA0"/>
    <w:rsid w:val="002616DC"/>
    <w:rsid w:val="00261CDB"/>
    <w:rsid w:val="00264CEA"/>
    <w:rsid w:val="00264F18"/>
    <w:rsid w:val="0026528A"/>
    <w:rsid w:val="0026564E"/>
    <w:rsid w:val="00267AC4"/>
    <w:rsid w:val="00267CF0"/>
    <w:rsid w:val="00267E97"/>
    <w:rsid w:val="00270256"/>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2C83"/>
    <w:rsid w:val="00282D2C"/>
    <w:rsid w:val="00283B1C"/>
    <w:rsid w:val="00284117"/>
    <w:rsid w:val="0028535F"/>
    <w:rsid w:val="00286506"/>
    <w:rsid w:val="002868B0"/>
    <w:rsid w:val="0028778C"/>
    <w:rsid w:val="00287E97"/>
    <w:rsid w:val="002902C2"/>
    <w:rsid w:val="00290DE7"/>
    <w:rsid w:val="00291CA8"/>
    <w:rsid w:val="002923B8"/>
    <w:rsid w:val="00292A49"/>
    <w:rsid w:val="00293C07"/>
    <w:rsid w:val="002952E2"/>
    <w:rsid w:val="002953AD"/>
    <w:rsid w:val="00295ACB"/>
    <w:rsid w:val="002960F9"/>
    <w:rsid w:val="002963A4"/>
    <w:rsid w:val="00296775"/>
    <w:rsid w:val="00296A96"/>
    <w:rsid w:val="002979EB"/>
    <w:rsid w:val="00297B9A"/>
    <w:rsid w:val="002A07EB"/>
    <w:rsid w:val="002A2050"/>
    <w:rsid w:val="002A2BF3"/>
    <w:rsid w:val="002A2CD9"/>
    <w:rsid w:val="002A3357"/>
    <w:rsid w:val="002A33C5"/>
    <w:rsid w:val="002A34C6"/>
    <w:rsid w:val="002A35BC"/>
    <w:rsid w:val="002A3922"/>
    <w:rsid w:val="002A3C68"/>
    <w:rsid w:val="002A4C8E"/>
    <w:rsid w:val="002A52FB"/>
    <w:rsid w:val="002A5D66"/>
    <w:rsid w:val="002A651D"/>
    <w:rsid w:val="002A6EAB"/>
    <w:rsid w:val="002A7132"/>
    <w:rsid w:val="002A7E1B"/>
    <w:rsid w:val="002B1095"/>
    <w:rsid w:val="002B18B7"/>
    <w:rsid w:val="002B3A1A"/>
    <w:rsid w:val="002B3F28"/>
    <w:rsid w:val="002B4F94"/>
    <w:rsid w:val="002B56BC"/>
    <w:rsid w:val="002B5810"/>
    <w:rsid w:val="002B5926"/>
    <w:rsid w:val="002B6124"/>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E1A"/>
    <w:rsid w:val="002C6FC7"/>
    <w:rsid w:val="002C6FF3"/>
    <w:rsid w:val="002C7497"/>
    <w:rsid w:val="002C7954"/>
    <w:rsid w:val="002D04F4"/>
    <w:rsid w:val="002D0B80"/>
    <w:rsid w:val="002D11B5"/>
    <w:rsid w:val="002D16E9"/>
    <w:rsid w:val="002D19F9"/>
    <w:rsid w:val="002D1BA6"/>
    <w:rsid w:val="002D22AF"/>
    <w:rsid w:val="002D3C8A"/>
    <w:rsid w:val="002D3DE4"/>
    <w:rsid w:val="002D3ECB"/>
    <w:rsid w:val="002D4071"/>
    <w:rsid w:val="002D56B7"/>
    <w:rsid w:val="002D697B"/>
    <w:rsid w:val="002D6B24"/>
    <w:rsid w:val="002D7466"/>
    <w:rsid w:val="002D786A"/>
    <w:rsid w:val="002D798F"/>
    <w:rsid w:val="002D7C9E"/>
    <w:rsid w:val="002E002F"/>
    <w:rsid w:val="002E0F60"/>
    <w:rsid w:val="002E1B60"/>
    <w:rsid w:val="002E2B45"/>
    <w:rsid w:val="002E2D79"/>
    <w:rsid w:val="002E3217"/>
    <w:rsid w:val="002E3A86"/>
    <w:rsid w:val="002E3DCA"/>
    <w:rsid w:val="002E4563"/>
    <w:rsid w:val="002E49B4"/>
    <w:rsid w:val="002E4ECD"/>
    <w:rsid w:val="002E5208"/>
    <w:rsid w:val="002E692C"/>
    <w:rsid w:val="002E7372"/>
    <w:rsid w:val="002E7711"/>
    <w:rsid w:val="002E7BD4"/>
    <w:rsid w:val="002E7D98"/>
    <w:rsid w:val="002E7F7E"/>
    <w:rsid w:val="002F0434"/>
    <w:rsid w:val="002F046D"/>
    <w:rsid w:val="002F129C"/>
    <w:rsid w:val="002F1791"/>
    <w:rsid w:val="002F1B2E"/>
    <w:rsid w:val="002F2A1A"/>
    <w:rsid w:val="002F2C45"/>
    <w:rsid w:val="002F3704"/>
    <w:rsid w:val="002F3D63"/>
    <w:rsid w:val="002F513E"/>
    <w:rsid w:val="002F5956"/>
    <w:rsid w:val="002F61D0"/>
    <w:rsid w:val="002F667A"/>
    <w:rsid w:val="002F6AE3"/>
    <w:rsid w:val="002F7667"/>
    <w:rsid w:val="002F78C5"/>
    <w:rsid w:val="0030086E"/>
    <w:rsid w:val="00300D9D"/>
    <w:rsid w:val="00300FBC"/>
    <w:rsid w:val="00301E0D"/>
    <w:rsid w:val="003024AF"/>
    <w:rsid w:val="003035AE"/>
    <w:rsid w:val="00303D47"/>
    <w:rsid w:val="00304082"/>
    <w:rsid w:val="00304162"/>
    <w:rsid w:val="00304A79"/>
    <w:rsid w:val="00305387"/>
    <w:rsid w:val="0030555C"/>
    <w:rsid w:val="00306877"/>
    <w:rsid w:val="003068D1"/>
    <w:rsid w:val="003076B2"/>
    <w:rsid w:val="003077AA"/>
    <w:rsid w:val="00307D7F"/>
    <w:rsid w:val="0031018F"/>
    <w:rsid w:val="0031030C"/>
    <w:rsid w:val="003104C6"/>
    <w:rsid w:val="00310836"/>
    <w:rsid w:val="00311052"/>
    <w:rsid w:val="0031117E"/>
    <w:rsid w:val="00311B1E"/>
    <w:rsid w:val="00311C94"/>
    <w:rsid w:val="003121FD"/>
    <w:rsid w:val="003129EE"/>
    <w:rsid w:val="00313377"/>
    <w:rsid w:val="0031340D"/>
    <w:rsid w:val="0031437B"/>
    <w:rsid w:val="00314EAB"/>
    <w:rsid w:val="00315617"/>
    <w:rsid w:val="00315A89"/>
    <w:rsid w:val="0031684F"/>
    <w:rsid w:val="00316A76"/>
    <w:rsid w:val="00316CEF"/>
    <w:rsid w:val="003172A3"/>
    <w:rsid w:val="00317649"/>
    <w:rsid w:val="003177B2"/>
    <w:rsid w:val="0031789C"/>
    <w:rsid w:val="00317B2E"/>
    <w:rsid w:val="00320692"/>
    <w:rsid w:val="00320F62"/>
    <w:rsid w:val="0032128A"/>
    <w:rsid w:val="003222F2"/>
    <w:rsid w:val="00322F6D"/>
    <w:rsid w:val="003235D7"/>
    <w:rsid w:val="00323A7B"/>
    <w:rsid w:val="00323EB0"/>
    <w:rsid w:val="00325AF5"/>
    <w:rsid w:val="00325EDB"/>
    <w:rsid w:val="00326093"/>
    <w:rsid w:val="00326E72"/>
    <w:rsid w:val="00326E78"/>
    <w:rsid w:val="00327911"/>
    <w:rsid w:val="00327BA2"/>
    <w:rsid w:val="00330B3E"/>
    <w:rsid w:val="00330C8F"/>
    <w:rsid w:val="00330DBB"/>
    <w:rsid w:val="00331999"/>
    <w:rsid w:val="00331B51"/>
    <w:rsid w:val="003328B4"/>
    <w:rsid w:val="00332F38"/>
    <w:rsid w:val="00333BA7"/>
    <w:rsid w:val="00333E39"/>
    <w:rsid w:val="00333E9C"/>
    <w:rsid w:val="00334162"/>
    <w:rsid w:val="003349EB"/>
    <w:rsid w:val="00334A30"/>
    <w:rsid w:val="00334E7B"/>
    <w:rsid w:val="003353EF"/>
    <w:rsid w:val="00336C97"/>
    <w:rsid w:val="00336F9E"/>
    <w:rsid w:val="00342AD1"/>
    <w:rsid w:val="0034371B"/>
    <w:rsid w:val="00343A73"/>
    <w:rsid w:val="00343A7A"/>
    <w:rsid w:val="00344303"/>
    <w:rsid w:val="00345BEE"/>
    <w:rsid w:val="00346189"/>
    <w:rsid w:val="003462B4"/>
    <w:rsid w:val="003476F4"/>
    <w:rsid w:val="003530E7"/>
    <w:rsid w:val="00353FC2"/>
    <w:rsid w:val="00355A06"/>
    <w:rsid w:val="00355A1B"/>
    <w:rsid w:val="00356F5B"/>
    <w:rsid w:val="00357379"/>
    <w:rsid w:val="00357A9C"/>
    <w:rsid w:val="00357D99"/>
    <w:rsid w:val="00360911"/>
    <w:rsid w:val="00361155"/>
    <w:rsid w:val="00361218"/>
    <w:rsid w:val="00361969"/>
    <w:rsid w:val="00361A09"/>
    <w:rsid w:val="00361B80"/>
    <w:rsid w:val="00362558"/>
    <w:rsid w:val="003628A5"/>
    <w:rsid w:val="00362900"/>
    <w:rsid w:val="00362BD5"/>
    <w:rsid w:val="00362FAF"/>
    <w:rsid w:val="00363A57"/>
    <w:rsid w:val="00363A8E"/>
    <w:rsid w:val="00363CF0"/>
    <w:rsid w:val="00363DE9"/>
    <w:rsid w:val="00363F8F"/>
    <w:rsid w:val="003641EB"/>
    <w:rsid w:val="00364202"/>
    <w:rsid w:val="003646D3"/>
    <w:rsid w:val="0036529A"/>
    <w:rsid w:val="00365EBF"/>
    <w:rsid w:val="003662EC"/>
    <w:rsid w:val="003663AC"/>
    <w:rsid w:val="003668A7"/>
    <w:rsid w:val="00367410"/>
    <w:rsid w:val="003674AD"/>
    <w:rsid w:val="003676E4"/>
    <w:rsid w:val="0037047B"/>
    <w:rsid w:val="003707A4"/>
    <w:rsid w:val="00370846"/>
    <w:rsid w:val="003709BA"/>
    <w:rsid w:val="00372F6E"/>
    <w:rsid w:val="00373604"/>
    <w:rsid w:val="00373B3C"/>
    <w:rsid w:val="00374534"/>
    <w:rsid w:val="00374FC1"/>
    <w:rsid w:val="00375A5D"/>
    <w:rsid w:val="00375CC6"/>
    <w:rsid w:val="003760E0"/>
    <w:rsid w:val="00376607"/>
    <w:rsid w:val="00376F9F"/>
    <w:rsid w:val="0037701D"/>
    <w:rsid w:val="00377392"/>
    <w:rsid w:val="00377562"/>
    <w:rsid w:val="00380828"/>
    <w:rsid w:val="00380D16"/>
    <w:rsid w:val="00380EB6"/>
    <w:rsid w:val="0038182B"/>
    <w:rsid w:val="00382086"/>
    <w:rsid w:val="003825BB"/>
    <w:rsid w:val="0038301A"/>
    <w:rsid w:val="0038323F"/>
    <w:rsid w:val="0038328B"/>
    <w:rsid w:val="003838C5"/>
    <w:rsid w:val="00383B67"/>
    <w:rsid w:val="00383D4F"/>
    <w:rsid w:val="003846D6"/>
    <w:rsid w:val="0038474B"/>
    <w:rsid w:val="00384805"/>
    <w:rsid w:val="0038486D"/>
    <w:rsid w:val="00384BAD"/>
    <w:rsid w:val="0038510E"/>
    <w:rsid w:val="0038596C"/>
    <w:rsid w:val="00385C16"/>
    <w:rsid w:val="00385DCA"/>
    <w:rsid w:val="0038654A"/>
    <w:rsid w:val="00390416"/>
    <w:rsid w:val="0039074F"/>
    <w:rsid w:val="00391B25"/>
    <w:rsid w:val="0039218C"/>
    <w:rsid w:val="003924E9"/>
    <w:rsid w:val="003936D6"/>
    <w:rsid w:val="00393711"/>
    <w:rsid w:val="00393FA6"/>
    <w:rsid w:val="00395405"/>
    <w:rsid w:val="003954D7"/>
    <w:rsid w:val="0039571D"/>
    <w:rsid w:val="00396419"/>
    <w:rsid w:val="00396886"/>
    <w:rsid w:val="003968B5"/>
    <w:rsid w:val="0039750E"/>
    <w:rsid w:val="00397862"/>
    <w:rsid w:val="00397E73"/>
    <w:rsid w:val="003A01F2"/>
    <w:rsid w:val="003A1110"/>
    <w:rsid w:val="003A1E6B"/>
    <w:rsid w:val="003A26B2"/>
    <w:rsid w:val="003A2818"/>
    <w:rsid w:val="003A2C98"/>
    <w:rsid w:val="003A3525"/>
    <w:rsid w:val="003A4BFF"/>
    <w:rsid w:val="003A4F40"/>
    <w:rsid w:val="003A57AD"/>
    <w:rsid w:val="003A6EF4"/>
    <w:rsid w:val="003A6F94"/>
    <w:rsid w:val="003A7694"/>
    <w:rsid w:val="003B14DB"/>
    <w:rsid w:val="003B1909"/>
    <w:rsid w:val="003B232D"/>
    <w:rsid w:val="003B23ED"/>
    <w:rsid w:val="003B42E2"/>
    <w:rsid w:val="003B4860"/>
    <w:rsid w:val="003B5A51"/>
    <w:rsid w:val="003B6124"/>
    <w:rsid w:val="003B64F9"/>
    <w:rsid w:val="003B6DD3"/>
    <w:rsid w:val="003B7679"/>
    <w:rsid w:val="003B7EB4"/>
    <w:rsid w:val="003C038E"/>
    <w:rsid w:val="003C0A21"/>
    <w:rsid w:val="003C157F"/>
    <w:rsid w:val="003C1D85"/>
    <w:rsid w:val="003C2007"/>
    <w:rsid w:val="003C2270"/>
    <w:rsid w:val="003C2BCD"/>
    <w:rsid w:val="003C30B2"/>
    <w:rsid w:val="003C31A1"/>
    <w:rsid w:val="003C4359"/>
    <w:rsid w:val="003C470B"/>
    <w:rsid w:val="003C4E90"/>
    <w:rsid w:val="003C55DA"/>
    <w:rsid w:val="003C6DBA"/>
    <w:rsid w:val="003C7853"/>
    <w:rsid w:val="003C7D43"/>
    <w:rsid w:val="003C7DB7"/>
    <w:rsid w:val="003D1CFC"/>
    <w:rsid w:val="003D2007"/>
    <w:rsid w:val="003D2B16"/>
    <w:rsid w:val="003D4563"/>
    <w:rsid w:val="003D4E44"/>
    <w:rsid w:val="003D7DCE"/>
    <w:rsid w:val="003D7DF0"/>
    <w:rsid w:val="003E0728"/>
    <w:rsid w:val="003E1038"/>
    <w:rsid w:val="003E12F8"/>
    <w:rsid w:val="003E14C9"/>
    <w:rsid w:val="003E2447"/>
    <w:rsid w:val="003E2B08"/>
    <w:rsid w:val="003E2ECA"/>
    <w:rsid w:val="003E5696"/>
    <w:rsid w:val="003E5E4F"/>
    <w:rsid w:val="003E70CA"/>
    <w:rsid w:val="003E72B4"/>
    <w:rsid w:val="003E7884"/>
    <w:rsid w:val="003E7A04"/>
    <w:rsid w:val="003F27F8"/>
    <w:rsid w:val="003F3AF9"/>
    <w:rsid w:val="003F4180"/>
    <w:rsid w:val="003F4E04"/>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075E"/>
    <w:rsid w:val="00420FB6"/>
    <w:rsid w:val="00421726"/>
    <w:rsid w:val="00422E4F"/>
    <w:rsid w:val="00423B5E"/>
    <w:rsid w:val="004243C8"/>
    <w:rsid w:val="00424487"/>
    <w:rsid w:val="0042455A"/>
    <w:rsid w:val="004248FA"/>
    <w:rsid w:val="00427F56"/>
    <w:rsid w:val="00430D30"/>
    <w:rsid w:val="004319CD"/>
    <w:rsid w:val="0043311C"/>
    <w:rsid w:val="00433AF8"/>
    <w:rsid w:val="00433F58"/>
    <w:rsid w:val="00435F58"/>
    <w:rsid w:val="00435FBB"/>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468"/>
    <w:rsid w:val="00445D3F"/>
    <w:rsid w:val="00445F26"/>
    <w:rsid w:val="00446A0A"/>
    <w:rsid w:val="004478B6"/>
    <w:rsid w:val="00450307"/>
    <w:rsid w:val="004504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963"/>
    <w:rsid w:val="00466B53"/>
    <w:rsid w:val="004677D3"/>
    <w:rsid w:val="00467D41"/>
    <w:rsid w:val="00470765"/>
    <w:rsid w:val="00470D40"/>
    <w:rsid w:val="00471117"/>
    <w:rsid w:val="004718AB"/>
    <w:rsid w:val="004719A2"/>
    <w:rsid w:val="00472ADB"/>
    <w:rsid w:val="00473720"/>
    <w:rsid w:val="00473B55"/>
    <w:rsid w:val="00473EB3"/>
    <w:rsid w:val="004741C0"/>
    <w:rsid w:val="00474E8A"/>
    <w:rsid w:val="00475806"/>
    <w:rsid w:val="004762D8"/>
    <w:rsid w:val="00476DE0"/>
    <w:rsid w:val="0047752E"/>
    <w:rsid w:val="0048030C"/>
    <w:rsid w:val="0048034F"/>
    <w:rsid w:val="004805E0"/>
    <w:rsid w:val="004806F4"/>
    <w:rsid w:val="00481A89"/>
    <w:rsid w:val="00481AEB"/>
    <w:rsid w:val="00481C35"/>
    <w:rsid w:val="00482EB7"/>
    <w:rsid w:val="00484A92"/>
    <w:rsid w:val="0048544B"/>
    <w:rsid w:val="004855B4"/>
    <w:rsid w:val="00485B5E"/>
    <w:rsid w:val="0048654B"/>
    <w:rsid w:val="004875A8"/>
    <w:rsid w:val="0049000D"/>
    <w:rsid w:val="0049138F"/>
    <w:rsid w:val="00491E83"/>
    <w:rsid w:val="00492298"/>
    <w:rsid w:val="004924E0"/>
    <w:rsid w:val="00492BDC"/>
    <w:rsid w:val="00492FB2"/>
    <w:rsid w:val="004931C8"/>
    <w:rsid w:val="00494663"/>
    <w:rsid w:val="00495B5B"/>
    <w:rsid w:val="004961F1"/>
    <w:rsid w:val="0049631D"/>
    <w:rsid w:val="00496D2C"/>
    <w:rsid w:val="00497211"/>
    <w:rsid w:val="004A024B"/>
    <w:rsid w:val="004A02DA"/>
    <w:rsid w:val="004A0EA1"/>
    <w:rsid w:val="004A1807"/>
    <w:rsid w:val="004A1E8E"/>
    <w:rsid w:val="004A25CD"/>
    <w:rsid w:val="004A2C2E"/>
    <w:rsid w:val="004A2FC8"/>
    <w:rsid w:val="004A314E"/>
    <w:rsid w:val="004A3961"/>
    <w:rsid w:val="004A429F"/>
    <w:rsid w:val="004A47EA"/>
    <w:rsid w:val="004A5043"/>
    <w:rsid w:val="004A59AA"/>
    <w:rsid w:val="004A5DF4"/>
    <w:rsid w:val="004A6A30"/>
    <w:rsid w:val="004A6A39"/>
    <w:rsid w:val="004A6F17"/>
    <w:rsid w:val="004A70F1"/>
    <w:rsid w:val="004A75A0"/>
    <w:rsid w:val="004B0EA1"/>
    <w:rsid w:val="004B168C"/>
    <w:rsid w:val="004B17E6"/>
    <w:rsid w:val="004B2754"/>
    <w:rsid w:val="004B2D9F"/>
    <w:rsid w:val="004B3451"/>
    <w:rsid w:val="004B3D52"/>
    <w:rsid w:val="004B4823"/>
    <w:rsid w:val="004B4A2A"/>
    <w:rsid w:val="004B5683"/>
    <w:rsid w:val="004B5C78"/>
    <w:rsid w:val="004C1623"/>
    <w:rsid w:val="004C2159"/>
    <w:rsid w:val="004C2228"/>
    <w:rsid w:val="004C281E"/>
    <w:rsid w:val="004C4AD6"/>
    <w:rsid w:val="004C5A2D"/>
    <w:rsid w:val="004C5CC9"/>
    <w:rsid w:val="004C6838"/>
    <w:rsid w:val="004C779F"/>
    <w:rsid w:val="004C7B3D"/>
    <w:rsid w:val="004C7C58"/>
    <w:rsid w:val="004D105A"/>
    <w:rsid w:val="004D11F4"/>
    <w:rsid w:val="004D15ED"/>
    <w:rsid w:val="004D171C"/>
    <w:rsid w:val="004D2467"/>
    <w:rsid w:val="004D3504"/>
    <w:rsid w:val="004D3CC9"/>
    <w:rsid w:val="004D546C"/>
    <w:rsid w:val="004D581F"/>
    <w:rsid w:val="004D5BE1"/>
    <w:rsid w:val="004D7726"/>
    <w:rsid w:val="004D7FA8"/>
    <w:rsid w:val="004E00F9"/>
    <w:rsid w:val="004E08DF"/>
    <w:rsid w:val="004E1E3D"/>
    <w:rsid w:val="004E2D49"/>
    <w:rsid w:val="004E3A3A"/>
    <w:rsid w:val="004E51DC"/>
    <w:rsid w:val="004E5533"/>
    <w:rsid w:val="004E7675"/>
    <w:rsid w:val="004E7749"/>
    <w:rsid w:val="004E7971"/>
    <w:rsid w:val="004F02BD"/>
    <w:rsid w:val="004F0483"/>
    <w:rsid w:val="004F0CB3"/>
    <w:rsid w:val="004F18AE"/>
    <w:rsid w:val="004F20AF"/>
    <w:rsid w:val="004F20F0"/>
    <w:rsid w:val="004F38B1"/>
    <w:rsid w:val="004F3A48"/>
    <w:rsid w:val="004F40B9"/>
    <w:rsid w:val="004F4928"/>
    <w:rsid w:val="004F4C31"/>
    <w:rsid w:val="004F53C8"/>
    <w:rsid w:val="004F5D97"/>
    <w:rsid w:val="0050030D"/>
    <w:rsid w:val="00500317"/>
    <w:rsid w:val="005004EA"/>
    <w:rsid w:val="00501335"/>
    <w:rsid w:val="0050141D"/>
    <w:rsid w:val="00502944"/>
    <w:rsid w:val="00503C63"/>
    <w:rsid w:val="005040BC"/>
    <w:rsid w:val="0050426B"/>
    <w:rsid w:val="00504909"/>
    <w:rsid w:val="00506369"/>
    <w:rsid w:val="005074E6"/>
    <w:rsid w:val="00507F8F"/>
    <w:rsid w:val="00510562"/>
    <w:rsid w:val="005122A9"/>
    <w:rsid w:val="00512A86"/>
    <w:rsid w:val="005131F6"/>
    <w:rsid w:val="0051363D"/>
    <w:rsid w:val="005136C1"/>
    <w:rsid w:val="00513A1B"/>
    <w:rsid w:val="0051491C"/>
    <w:rsid w:val="00514CAE"/>
    <w:rsid w:val="0051563B"/>
    <w:rsid w:val="005156BF"/>
    <w:rsid w:val="00515955"/>
    <w:rsid w:val="0051595D"/>
    <w:rsid w:val="00515D92"/>
    <w:rsid w:val="005161B8"/>
    <w:rsid w:val="00516388"/>
    <w:rsid w:val="00517CB3"/>
    <w:rsid w:val="00520A63"/>
    <w:rsid w:val="005213BF"/>
    <w:rsid w:val="00521D13"/>
    <w:rsid w:val="00521FF2"/>
    <w:rsid w:val="00523D73"/>
    <w:rsid w:val="0052484D"/>
    <w:rsid w:val="00524E62"/>
    <w:rsid w:val="0052583E"/>
    <w:rsid w:val="00527F45"/>
    <w:rsid w:val="00531436"/>
    <w:rsid w:val="005316A3"/>
    <w:rsid w:val="00531FF1"/>
    <w:rsid w:val="00533385"/>
    <w:rsid w:val="0053350C"/>
    <w:rsid w:val="005338FD"/>
    <w:rsid w:val="00534DBF"/>
    <w:rsid w:val="00534F5F"/>
    <w:rsid w:val="00536DA6"/>
    <w:rsid w:val="00536E06"/>
    <w:rsid w:val="00537273"/>
    <w:rsid w:val="005376CD"/>
    <w:rsid w:val="00537AF3"/>
    <w:rsid w:val="00537B57"/>
    <w:rsid w:val="00537CE9"/>
    <w:rsid w:val="00540363"/>
    <w:rsid w:val="00540CE7"/>
    <w:rsid w:val="00541DD8"/>
    <w:rsid w:val="00543E27"/>
    <w:rsid w:val="005449F6"/>
    <w:rsid w:val="00544BEB"/>
    <w:rsid w:val="005456FC"/>
    <w:rsid w:val="00545BF7"/>
    <w:rsid w:val="00545FBF"/>
    <w:rsid w:val="00546D0E"/>
    <w:rsid w:val="00551165"/>
    <w:rsid w:val="005513CD"/>
    <w:rsid w:val="00551A13"/>
    <w:rsid w:val="00551DBC"/>
    <w:rsid w:val="00551FC3"/>
    <w:rsid w:val="00552B7F"/>
    <w:rsid w:val="00552C2E"/>
    <w:rsid w:val="00552C72"/>
    <w:rsid w:val="0055420E"/>
    <w:rsid w:val="00554C02"/>
    <w:rsid w:val="00555158"/>
    <w:rsid w:val="00555492"/>
    <w:rsid w:val="00555896"/>
    <w:rsid w:val="00555C85"/>
    <w:rsid w:val="00556FEA"/>
    <w:rsid w:val="0055721F"/>
    <w:rsid w:val="005605E9"/>
    <w:rsid w:val="00560653"/>
    <w:rsid w:val="00561864"/>
    <w:rsid w:val="00561992"/>
    <w:rsid w:val="00561DF8"/>
    <w:rsid w:val="00561EB5"/>
    <w:rsid w:val="00562432"/>
    <w:rsid w:val="0056311E"/>
    <w:rsid w:val="005634FD"/>
    <w:rsid w:val="0056355C"/>
    <w:rsid w:val="00563C58"/>
    <w:rsid w:val="00564301"/>
    <w:rsid w:val="00564BF3"/>
    <w:rsid w:val="005658A7"/>
    <w:rsid w:val="00566431"/>
    <w:rsid w:val="00566FA9"/>
    <w:rsid w:val="00567238"/>
    <w:rsid w:val="00567C76"/>
    <w:rsid w:val="005705E3"/>
    <w:rsid w:val="00570970"/>
    <w:rsid w:val="00570D00"/>
    <w:rsid w:val="00571150"/>
    <w:rsid w:val="00571153"/>
    <w:rsid w:val="00572179"/>
    <w:rsid w:val="00573492"/>
    <w:rsid w:val="005759C0"/>
    <w:rsid w:val="00575F25"/>
    <w:rsid w:val="005760EE"/>
    <w:rsid w:val="00576BD0"/>
    <w:rsid w:val="00576F8B"/>
    <w:rsid w:val="0057728D"/>
    <w:rsid w:val="00580326"/>
    <w:rsid w:val="00580F8E"/>
    <w:rsid w:val="00581DAC"/>
    <w:rsid w:val="00581E12"/>
    <w:rsid w:val="0058227A"/>
    <w:rsid w:val="005833B7"/>
    <w:rsid w:val="00583A89"/>
    <w:rsid w:val="00583CF4"/>
    <w:rsid w:val="00583F54"/>
    <w:rsid w:val="005840E9"/>
    <w:rsid w:val="00584663"/>
    <w:rsid w:val="005847A3"/>
    <w:rsid w:val="005848FE"/>
    <w:rsid w:val="00584F43"/>
    <w:rsid w:val="00585A3C"/>
    <w:rsid w:val="005871CF"/>
    <w:rsid w:val="00587593"/>
    <w:rsid w:val="00587A04"/>
    <w:rsid w:val="00587AB0"/>
    <w:rsid w:val="00587D24"/>
    <w:rsid w:val="00587EED"/>
    <w:rsid w:val="00590BC2"/>
    <w:rsid w:val="00590DF1"/>
    <w:rsid w:val="005911F9"/>
    <w:rsid w:val="005916C0"/>
    <w:rsid w:val="00591C2F"/>
    <w:rsid w:val="00592292"/>
    <w:rsid w:val="00592308"/>
    <w:rsid w:val="00592B26"/>
    <w:rsid w:val="00594119"/>
    <w:rsid w:val="005946FC"/>
    <w:rsid w:val="005954C9"/>
    <w:rsid w:val="005958E1"/>
    <w:rsid w:val="00597D5A"/>
    <w:rsid w:val="005A04F9"/>
    <w:rsid w:val="005A0A8B"/>
    <w:rsid w:val="005A0F76"/>
    <w:rsid w:val="005A1402"/>
    <w:rsid w:val="005A155D"/>
    <w:rsid w:val="005A1CA2"/>
    <w:rsid w:val="005A26C3"/>
    <w:rsid w:val="005A40B0"/>
    <w:rsid w:val="005A43E5"/>
    <w:rsid w:val="005A47A7"/>
    <w:rsid w:val="005A4853"/>
    <w:rsid w:val="005A4C7E"/>
    <w:rsid w:val="005A734D"/>
    <w:rsid w:val="005A7539"/>
    <w:rsid w:val="005A7954"/>
    <w:rsid w:val="005B0D4D"/>
    <w:rsid w:val="005B29E0"/>
    <w:rsid w:val="005B33AE"/>
    <w:rsid w:val="005B3980"/>
    <w:rsid w:val="005B41B6"/>
    <w:rsid w:val="005B4237"/>
    <w:rsid w:val="005B4433"/>
    <w:rsid w:val="005B4669"/>
    <w:rsid w:val="005B53F1"/>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5ED5"/>
    <w:rsid w:val="005D69A3"/>
    <w:rsid w:val="005D7122"/>
    <w:rsid w:val="005D7444"/>
    <w:rsid w:val="005D7844"/>
    <w:rsid w:val="005D789B"/>
    <w:rsid w:val="005D7CA4"/>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48D"/>
    <w:rsid w:val="005F0535"/>
    <w:rsid w:val="005F078A"/>
    <w:rsid w:val="005F0C1B"/>
    <w:rsid w:val="005F15E8"/>
    <w:rsid w:val="005F19A7"/>
    <w:rsid w:val="005F19B9"/>
    <w:rsid w:val="005F49A3"/>
    <w:rsid w:val="005F4E02"/>
    <w:rsid w:val="005F576B"/>
    <w:rsid w:val="005F6B15"/>
    <w:rsid w:val="005F6BF3"/>
    <w:rsid w:val="005F6E42"/>
    <w:rsid w:val="005F7EBC"/>
    <w:rsid w:val="00600586"/>
    <w:rsid w:val="0060178A"/>
    <w:rsid w:val="00601917"/>
    <w:rsid w:val="006019EA"/>
    <w:rsid w:val="00603B65"/>
    <w:rsid w:val="00603FE1"/>
    <w:rsid w:val="00605007"/>
    <w:rsid w:val="00605062"/>
    <w:rsid w:val="006050A2"/>
    <w:rsid w:val="00605179"/>
    <w:rsid w:val="006061FC"/>
    <w:rsid w:val="00606EA5"/>
    <w:rsid w:val="0060777D"/>
    <w:rsid w:val="00607B22"/>
    <w:rsid w:val="00607EDE"/>
    <w:rsid w:val="00610241"/>
    <w:rsid w:val="0061084A"/>
    <w:rsid w:val="006109C1"/>
    <w:rsid w:val="006116F3"/>
    <w:rsid w:val="00611B7C"/>
    <w:rsid w:val="00612C30"/>
    <w:rsid w:val="00612CD0"/>
    <w:rsid w:val="00614706"/>
    <w:rsid w:val="0061516A"/>
    <w:rsid w:val="006155EC"/>
    <w:rsid w:val="006155F0"/>
    <w:rsid w:val="006157EF"/>
    <w:rsid w:val="00615857"/>
    <w:rsid w:val="006162C7"/>
    <w:rsid w:val="00617448"/>
    <w:rsid w:val="006201E0"/>
    <w:rsid w:val="0062073B"/>
    <w:rsid w:val="006213D5"/>
    <w:rsid w:val="00622FE6"/>
    <w:rsid w:val="006234FF"/>
    <w:rsid w:val="00623616"/>
    <w:rsid w:val="00623D8E"/>
    <w:rsid w:val="00623F7D"/>
    <w:rsid w:val="0062428D"/>
    <w:rsid w:val="006245AA"/>
    <w:rsid w:val="00624B03"/>
    <w:rsid w:val="00624C90"/>
    <w:rsid w:val="006250B3"/>
    <w:rsid w:val="00626355"/>
    <w:rsid w:val="006263C2"/>
    <w:rsid w:val="00626D42"/>
    <w:rsid w:val="00630352"/>
    <w:rsid w:val="006307BC"/>
    <w:rsid w:val="00631182"/>
    <w:rsid w:val="006320A2"/>
    <w:rsid w:val="006326A5"/>
    <w:rsid w:val="00632916"/>
    <w:rsid w:val="006333C5"/>
    <w:rsid w:val="00633507"/>
    <w:rsid w:val="00633636"/>
    <w:rsid w:val="006350CE"/>
    <w:rsid w:val="00635364"/>
    <w:rsid w:val="006361D0"/>
    <w:rsid w:val="006368BD"/>
    <w:rsid w:val="006369F1"/>
    <w:rsid w:val="0063724F"/>
    <w:rsid w:val="00637DE1"/>
    <w:rsid w:val="006402B7"/>
    <w:rsid w:val="00640849"/>
    <w:rsid w:val="00640F49"/>
    <w:rsid w:val="00641269"/>
    <w:rsid w:val="00642260"/>
    <w:rsid w:val="0064231B"/>
    <w:rsid w:val="00643305"/>
    <w:rsid w:val="0064360F"/>
    <w:rsid w:val="00643E13"/>
    <w:rsid w:val="00643F2D"/>
    <w:rsid w:val="0064406B"/>
    <w:rsid w:val="00644409"/>
    <w:rsid w:val="006448CD"/>
    <w:rsid w:val="0064540F"/>
    <w:rsid w:val="00645825"/>
    <w:rsid w:val="00645BBC"/>
    <w:rsid w:val="0064612A"/>
    <w:rsid w:val="00646B09"/>
    <w:rsid w:val="00647103"/>
    <w:rsid w:val="00647584"/>
    <w:rsid w:val="0064766B"/>
    <w:rsid w:val="00647F06"/>
    <w:rsid w:val="006506DD"/>
    <w:rsid w:val="00650F58"/>
    <w:rsid w:val="00651681"/>
    <w:rsid w:val="0065194F"/>
    <w:rsid w:val="0065211F"/>
    <w:rsid w:val="00652DD4"/>
    <w:rsid w:val="00653B58"/>
    <w:rsid w:val="00654079"/>
    <w:rsid w:val="00654A3A"/>
    <w:rsid w:val="00655328"/>
    <w:rsid w:val="006559BB"/>
    <w:rsid w:val="00655BEF"/>
    <w:rsid w:val="00656B0C"/>
    <w:rsid w:val="00657875"/>
    <w:rsid w:val="006600BF"/>
    <w:rsid w:val="0066032B"/>
    <w:rsid w:val="00660E23"/>
    <w:rsid w:val="00661149"/>
    <w:rsid w:val="00661446"/>
    <w:rsid w:val="006627CA"/>
    <w:rsid w:val="00662C16"/>
    <w:rsid w:val="00662DC0"/>
    <w:rsid w:val="00663E7D"/>
    <w:rsid w:val="00664254"/>
    <w:rsid w:val="00664AE4"/>
    <w:rsid w:val="00665EFC"/>
    <w:rsid w:val="00666580"/>
    <w:rsid w:val="00667978"/>
    <w:rsid w:val="00667FFE"/>
    <w:rsid w:val="00670239"/>
    <w:rsid w:val="00670664"/>
    <w:rsid w:val="00671A17"/>
    <w:rsid w:val="00671C3D"/>
    <w:rsid w:val="00671FF0"/>
    <w:rsid w:val="00672E9D"/>
    <w:rsid w:val="00672EEA"/>
    <w:rsid w:val="00673169"/>
    <w:rsid w:val="0067414F"/>
    <w:rsid w:val="006742E1"/>
    <w:rsid w:val="00674366"/>
    <w:rsid w:val="006743DB"/>
    <w:rsid w:val="00674B03"/>
    <w:rsid w:val="006750DD"/>
    <w:rsid w:val="006750E2"/>
    <w:rsid w:val="0067599A"/>
    <w:rsid w:val="00676E80"/>
    <w:rsid w:val="006777B3"/>
    <w:rsid w:val="00677925"/>
    <w:rsid w:val="006779C9"/>
    <w:rsid w:val="00677AE7"/>
    <w:rsid w:val="00680338"/>
    <w:rsid w:val="0068044C"/>
    <w:rsid w:val="006806FF"/>
    <w:rsid w:val="00680853"/>
    <w:rsid w:val="00680CAE"/>
    <w:rsid w:val="006823FF"/>
    <w:rsid w:val="0068292B"/>
    <w:rsid w:val="00682D6D"/>
    <w:rsid w:val="0068345A"/>
    <w:rsid w:val="00683B8A"/>
    <w:rsid w:val="00683C1B"/>
    <w:rsid w:val="006843CB"/>
    <w:rsid w:val="0068509D"/>
    <w:rsid w:val="00685395"/>
    <w:rsid w:val="006871C4"/>
    <w:rsid w:val="006875FC"/>
    <w:rsid w:val="006902AE"/>
    <w:rsid w:val="00690673"/>
    <w:rsid w:val="0069102C"/>
    <w:rsid w:val="006912C6"/>
    <w:rsid w:val="006918E7"/>
    <w:rsid w:val="006923A8"/>
    <w:rsid w:val="00693862"/>
    <w:rsid w:val="00693C31"/>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A94"/>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7AD"/>
    <w:rsid w:val="006C0D92"/>
    <w:rsid w:val="006C0FDC"/>
    <w:rsid w:val="006C34CE"/>
    <w:rsid w:val="006C35BC"/>
    <w:rsid w:val="006C3746"/>
    <w:rsid w:val="006C39BD"/>
    <w:rsid w:val="006C3FD6"/>
    <w:rsid w:val="006C4331"/>
    <w:rsid w:val="006C4BF6"/>
    <w:rsid w:val="006C5B42"/>
    <w:rsid w:val="006C5CF5"/>
    <w:rsid w:val="006C6A24"/>
    <w:rsid w:val="006C712C"/>
    <w:rsid w:val="006C7214"/>
    <w:rsid w:val="006C7369"/>
    <w:rsid w:val="006C7FA6"/>
    <w:rsid w:val="006D1571"/>
    <w:rsid w:val="006D1876"/>
    <w:rsid w:val="006D246E"/>
    <w:rsid w:val="006D3381"/>
    <w:rsid w:val="006D384F"/>
    <w:rsid w:val="006D3D61"/>
    <w:rsid w:val="006D41D5"/>
    <w:rsid w:val="006D4F12"/>
    <w:rsid w:val="006D57D7"/>
    <w:rsid w:val="006D62DE"/>
    <w:rsid w:val="006D6352"/>
    <w:rsid w:val="006D637C"/>
    <w:rsid w:val="006D6959"/>
    <w:rsid w:val="006D6CA9"/>
    <w:rsid w:val="006D715A"/>
    <w:rsid w:val="006D7812"/>
    <w:rsid w:val="006D7829"/>
    <w:rsid w:val="006D7835"/>
    <w:rsid w:val="006D7903"/>
    <w:rsid w:val="006D7BD8"/>
    <w:rsid w:val="006D7CBB"/>
    <w:rsid w:val="006E041E"/>
    <w:rsid w:val="006E1CB2"/>
    <w:rsid w:val="006E2649"/>
    <w:rsid w:val="006E273D"/>
    <w:rsid w:val="006E30DB"/>
    <w:rsid w:val="006E3BA6"/>
    <w:rsid w:val="006E4AA2"/>
    <w:rsid w:val="006E724D"/>
    <w:rsid w:val="006E7585"/>
    <w:rsid w:val="006F1379"/>
    <w:rsid w:val="006F14AB"/>
    <w:rsid w:val="006F2BC9"/>
    <w:rsid w:val="006F3B99"/>
    <w:rsid w:val="006F4A95"/>
    <w:rsid w:val="006F4C33"/>
    <w:rsid w:val="006F4CC9"/>
    <w:rsid w:val="006F5414"/>
    <w:rsid w:val="006F608B"/>
    <w:rsid w:val="006F625E"/>
    <w:rsid w:val="006F6550"/>
    <w:rsid w:val="006F6C02"/>
    <w:rsid w:val="006F6CA4"/>
    <w:rsid w:val="006F6D4F"/>
    <w:rsid w:val="006F718B"/>
    <w:rsid w:val="00700637"/>
    <w:rsid w:val="007018BB"/>
    <w:rsid w:val="0070195B"/>
    <w:rsid w:val="00701BF0"/>
    <w:rsid w:val="00701CE0"/>
    <w:rsid w:val="0070200F"/>
    <w:rsid w:val="0070274C"/>
    <w:rsid w:val="00703134"/>
    <w:rsid w:val="0070360B"/>
    <w:rsid w:val="00704645"/>
    <w:rsid w:val="0070666C"/>
    <w:rsid w:val="007069B7"/>
    <w:rsid w:val="00710223"/>
    <w:rsid w:val="007104B6"/>
    <w:rsid w:val="00710564"/>
    <w:rsid w:val="00710688"/>
    <w:rsid w:val="00711744"/>
    <w:rsid w:val="00711852"/>
    <w:rsid w:val="00711F10"/>
    <w:rsid w:val="00712198"/>
    <w:rsid w:val="00712276"/>
    <w:rsid w:val="00712B56"/>
    <w:rsid w:val="00712EA1"/>
    <w:rsid w:val="0071304F"/>
    <w:rsid w:val="0071331C"/>
    <w:rsid w:val="0071419C"/>
    <w:rsid w:val="007142B9"/>
    <w:rsid w:val="007144B3"/>
    <w:rsid w:val="007145C8"/>
    <w:rsid w:val="00715601"/>
    <w:rsid w:val="00716A9D"/>
    <w:rsid w:val="007175F8"/>
    <w:rsid w:val="007203A5"/>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6966"/>
    <w:rsid w:val="00737355"/>
    <w:rsid w:val="00737E53"/>
    <w:rsid w:val="00740384"/>
    <w:rsid w:val="00741DC0"/>
    <w:rsid w:val="00741EFE"/>
    <w:rsid w:val="00742340"/>
    <w:rsid w:val="0074243D"/>
    <w:rsid w:val="00742581"/>
    <w:rsid w:val="00742BD8"/>
    <w:rsid w:val="007434ED"/>
    <w:rsid w:val="00743880"/>
    <w:rsid w:val="00743FDF"/>
    <w:rsid w:val="00744118"/>
    <w:rsid w:val="00744A4E"/>
    <w:rsid w:val="00745CDD"/>
    <w:rsid w:val="00745DBD"/>
    <w:rsid w:val="00745E52"/>
    <w:rsid w:val="00745FD1"/>
    <w:rsid w:val="00746ED9"/>
    <w:rsid w:val="00747236"/>
    <w:rsid w:val="00747668"/>
    <w:rsid w:val="007478B9"/>
    <w:rsid w:val="007505C6"/>
    <w:rsid w:val="00750B25"/>
    <w:rsid w:val="00751B96"/>
    <w:rsid w:val="00753C58"/>
    <w:rsid w:val="0075456E"/>
    <w:rsid w:val="00756149"/>
    <w:rsid w:val="00756B9A"/>
    <w:rsid w:val="00757834"/>
    <w:rsid w:val="007578A1"/>
    <w:rsid w:val="00757E5A"/>
    <w:rsid w:val="007605E4"/>
    <w:rsid w:val="00760EFD"/>
    <w:rsid w:val="0076184E"/>
    <w:rsid w:val="007620F1"/>
    <w:rsid w:val="0076210C"/>
    <w:rsid w:val="007628FD"/>
    <w:rsid w:val="00762DAA"/>
    <w:rsid w:val="00763176"/>
    <w:rsid w:val="007632DF"/>
    <w:rsid w:val="00763542"/>
    <w:rsid w:val="00763DB1"/>
    <w:rsid w:val="00764405"/>
    <w:rsid w:val="0076583E"/>
    <w:rsid w:val="00765B0C"/>
    <w:rsid w:val="007661FA"/>
    <w:rsid w:val="007664E6"/>
    <w:rsid w:val="0076685C"/>
    <w:rsid w:val="00766A77"/>
    <w:rsid w:val="00766B29"/>
    <w:rsid w:val="00766FE6"/>
    <w:rsid w:val="007678FE"/>
    <w:rsid w:val="00767F46"/>
    <w:rsid w:val="00767FDA"/>
    <w:rsid w:val="00770A26"/>
    <w:rsid w:val="00770CC3"/>
    <w:rsid w:val="00771A4A"/>
    <w:rsid w:val="007738C8"/>
    <w:rsid w:val="00774669"/>
    <w:rsid w:val="00775EB5"/>
    <w:rsid w:val="00776C91"/>
    <w:rsid w:val="00777492"/>
    <w:rsid w:val="00777798"/>
    <w:rsid w:val="007778A5"/>
    <w:rsid w:val="00777973"/>
    <w:rsid w:val="007779BE"/>
    <w:rsid w:val="0078079B"/>
    <w:rsid w:val="007818F5"/>
    <w:rsid w:val="00781FB3"/>
    <w:rsid w:val="00782398"/>
    <w:rsid w:val="00782864"/>
    <w:rsid w:val="00782C77"/>
    <w:rsid w:val="00782D76"/>
    <w:rsid w:val="007831B8"/>
    <w:rsid w:val="007844B2"/>
    <w:rsid w:val="0078476B"/>
    <w:rsid w:val="00784E82"/>
    <w:rsid w:val="00784F93"/>
    <w:rsid w:val="00784FFB"/>
    <w:rsid w:val="00785D81"/>
    <w:rsid w:val="00786B43"/>
    <w:rsid w:val="00786E08"/>
    <w:rsid w:val="00786E88"/>
    <w:rsid w:val="007879B8"/>
    <w:rsid w:val="007879FF"/>
    <w:rsid w:val="007904CC"/>
    <w:rsid w:val="00790653"/>
    <w:rsid w:val="00790FC8"/>
    <w:rsid w:val="007915C6"/>
    <w:rsid w:val="0079164B"/>
    <w:rsid w:val="00791B95"/>
    <w:rsid w:val="00792234"/>
    <w:rsid w:val="00793924"/>
    <w:rsid w:val="00793F67"/>
    <w:rsid w:val="00795B06"/>
    <w:rsid w:val="007961E5"/>
    <w:rsid w:val="007966C1"/>
    <w:rsid w:val="00797A62"/>
    <w:rsid w:val="00797ADB"/>
    <w:rsid w:val="007A0BC6"/>
    <w:rsid w:val="007A10D0"/>
    <w:rsid w:val="007A11CB"/>
    <w:rsid w:val="007A175B"/>
    <w:rsid w:val="007A192D"/>
    <w:rsid w:val="007A1A9C"/>
    <w:rsid w:val="007A1F64"/>
    <w:rsid w:val="007A232B"/>
    <w:rsid w:val="007A4C6B"/>
    <w:rsid w:val="007A5871"/>
    <w:rsid w:val="007A6259"/>
    <w:rsid w:val="007A6564"/>
    <w:rsid w:val="007A6CD3"/>
    <w:rsid w:val="007A7789"/>
    <w:rsid w:val="007A7F43"/>
    <w:rsid w:val="007B03B9"/>
    <w:rsid w:val="007B0AC6"/>
    <w:rsid w:val="007B18BB"/>
    <w:rsid w:val="007B1F04"/>
    <w:rsid w:val="007B24AC"/>
    <w:rsid w:val="007B3359"/>
    <w:rsid w:val="007B3FAA"/>
    <w:rsid w:val="007B4675"/>
    <w:rsid w:val="007B494C"/>
    <w:rsid w:val="007B4EAD"/>
    <w:rsid w:val="007B69E6"/>
    <w:rsid w:val="007B7F79"/>
    <w:rsid w:val="007C06C5"/>
    <w:rsid w:val="007C1974"/>
    <w:rsid w:val="007C22FF"/>
    <w:rsid w:val="007C26EB"/>
    <w:rsid w:val="007C2767"/>
    <w:rsid w:val="007C279E"/>
    <w:rsid w:val="007C3657"/>
    <w:rsid w:val="007C36E3"/>
    <w:rsid w:val="007C4029"/>
    <w:rsid w:val="007C413A"/>
    <w:rsid w:val="007C4220"/>
    <w:rsid w:val="007C529F"/>
    <w:rsid w:val="007C54AD"/>
    <w:rsid w:val="007C5AC4"/>
    <w:rsid w:val="007C6260"/>
    <w:rsid w:val="007C639F"/>
    <w:rsid w:val="007C670F"/>
    <w:rsid w:val="007C6D1A"/>
    <w:rsid w:val="007C7B19"/>
    <w:rsid w:val="007C7B7B"/>
    <w:rsid w:val="007C7C5F"/>
    <w:rsid w:val="007C7E07"/>
    <w:rsid w:val="007D15AB"/>
    <w:rsid w:val="007D2212"/>
    <w:rsid w:val="007D2434"/>
    <w:rsid w:val="007D2887"/>
    <w:rsid w:val="007D28E0"/>
    <w:rsid w:val="007D2934"/>
    <w:rsid w:val="007D500B"/>
    <w:rsid w:val="007D5ED7"/>
    <w:rsid w:val="007D6034"/>
    <w:rsid w:val="007D62CB"/>
    <w:rsid w:val="007D6420"/>
    <w:rsid w:val="007D6850"/>
    <w:rsid w:val="007D6DE5"/>
    <w:rsid w:val="007E1425"/>
    <w:rsid w:val="007E14ED"/>
    <w:rsid w:val="007E1815"/>
    <w:rsid w:val="007E1D09"/>
    <w:rsid w:val="007E2191"/>
    <w:rsid w:val="007E2C7A"/>
    <w:rsid w:val="007E3D48"/>
    <w:rsid w:val="007E3E77"/>
    <w:rsid w:val="007E40C5"/>
    <w:rsid w:val="007E51FF"/>
    <w:rsid w:val="007E5295"/>
    <w:rsid w:val="007E552F"/>
    <w:rsid w:val="007E55F9"/>
    <w:rsid w:val="007E5E05"/>
    <w:rsid w:val="007E6A12"/>
    <w:rsid w:val="007E6B51"/>
    <w:rsid w:val="007E6D9C"/>
    <w:rsid w:val="007E777A"/>
    <w:rsid w:val="007E7C70"/>
    <w:rsid w:val="007F1083"/>
    <w:rsid w:val="007F118F"/>
    <w:rsid w:val="007F1E9E"/>
    <w:rsid w:val="007F2947"/>
    <w:rsid w:val="007F3E48"/>
    <w:rsid w:val="007F5D00"/>
    <w:rsid w:val="007F67F3"/>
    <w:rsid w:val="007F68C0"/>
    <w:rsid w:val="007F7206"/>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1F3A"/>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5DA3"/>
    <w:rsid w:val="008264D5"/>
    <w:rsid w:val="008268B1"/>
    <w:rsid w:val="008268F4"/>
    <w:rsid w:val="008274F9"/>
    <w:rsid w:val="008300A5"/>
    <w:rsid w:val="00830A7B"/>
    <w:rsid w:val="00831809"/>
    <w:rsid w:val="00831A94"/>
    <w:rsid w:val="00832625"/>
    <w:rsid w:val="008330EC"/>
    <w:rsid w:val="0083320F"/>
    <w:rsid w:val="00833372"/>
    <w:rsid w:val="0083350C"/>
    <w:rsid w:val="0083382E"/>
    <w:rsid w:val="0083457C"/>
    <w:rsid w:val="00834C92"/>
    <w:rsid w:val="00835CB1"/>
    <w:rsid w:val="0083617D"/>
    <w:rsid w:val="00836729"/>
    <w:rsid w:val="0083680C"/>
    <w:rsid w:val="008402FA"/>
    <w:rsid w:val="0084114C"/>
    <w:rsid w:val="00841A0F"/>
    <w:rsid w:val="00841C4A"/>
    <w:rsid w:val="008433EC"/>
    <w:rsid w:val="008438A4"/>
    <w:rsid w:val="0084460E"/>
    <w:rsid w:val="0084482E"/>
    <w:rsid w:val="00844E2D"/>
    <w:rsid w:val="008451F2"/>
    <w:rsid w:val="0084744E"/>
    <w:rsid w:val="00847520"/>
    <w:rsid w:val="0084760F"/>
    <w:rsid w:val="00847812"/>
    <w:rsid w:val="00847C86"/>
    <w:rsid w:val="00850246"/>
    <w:rsid w:val="00850CB1"/>
    <w:rsid w:val="00852154"/>
    <w:rsid w:val="00852657"/>
    <w:rsid w:val="00852EB9"/>
    <w:rsid w:val="00853B46"/>
    <w:rsid w:val="00853C24"/>
    <w:rsid w:val="00853ED3"/>
    <w:rsid w:val="00855289"/>
    <w:rsid w:val="0085541A"/>
    <w:rsid w:val="00856F5E"/>
    <w:rsid w:val="0085703E"/>
    <w:rsid w:val="0085777C"/>
    <w:rsid w:val="00857CE5"/>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5F33"/>
    <w:rsid w:val="00876468"/>
    <w:rsid w:val="00876471"/>
    <w:rsid w:val="008764DF"/>
    <w:rsid w:val="00876895"/>
    <w:rsid w:val="00876AAB"/>
    <w:rsid w:val="00881065"/>
    <w:rsid w:val="00882635"/>
    <w:rsid w:val="00882689"/>
    <w:rsid w:val="00883C2B"/>
    <w:rsid w:val="00883E3C"/>
    <w:rsid w:val="00885843"/>
    <w:rsid w:val="008859D6"/>
    <w:rsid w:val="00885DE8"/>
    <w:rsid w:val="008860B5"/>
    <w:rsid w:val="008868FB"/>
    <w:rsid w:val="00886A08"/>
    <w:rsid w:val="00887576"/>
    <w:rsid w:val="008878D9"/>
    <w:rsid w:val="00887B71"/>
    <w:rsid w:val="00887EF5"/>
    <w:rsid w:val="00890E2D"/>
    <w:rsid w:val="00891EAF"/>
    <w:rsid w:val="00892933"/>
    <w:rsid w:val="00893693"/>
    <w:rsid w:val="00894BE6"/>
    <w:rsid w:val="008951BF"/>
    <w:rsid w:val="008952E0"/>
    <w:rsid w:val="0089601F"/>
    <w:rsid w:val="00896393"/>
    <w:rsid w:val="00896555"/>
    <w:rsid w:val="0089656C"/>
    <w:rsid w:val="00896B05"/>
    <w:rsid w:val="00896BDA"/>
    <w:rsid w:val="00897357"/>
    <w:rsid w:val="00897E2F"/>
    <w:rsid w:val="008A07E5"/>
    <w:rsid w:val="008A07ED"/>
    <w:rsid w:val="008A083A"/>
    <w:rsid w:val="008A1289"/>
    <w:rsid w:val="008A1397"/>
    <w:rsid w:val="008A1552"/>
    <w:rsid w:val="008A1ACE"/>
    <w:rsid w:val="008A1B85"/>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C059F"/>
    <w:rsid w:val="008C05AD"/>
    <w:rsid w:val="008C0F3F"/>
    <w:rsid w:val="008C19F6"/>
    <w:rsid w:val="008C2184"/>
    <w:rsid w:val="008C3013"/>
    <w:rsid w:val="008C34D0"/>
    <w:rsid w:val="008C37C1"/>
    <w:rsid w:val="008C4B13"/>
    <w:rsid w:val="008C5439"/>
    <w:rsid w:val="008C54C7"/>
    <w:rsid w:val="008C5D16"/>
    <w:rsid w:val="008C5EB6"/>
    <w:rsid w:val="008C628E"/>
    <w:rsid w:val="008C6A95"/>
    <w:rsid w:val="008C743B"/>
    <w:rsid w:val="008C791A"/>
    <w:rsid w:val="008D01D0"/>
    <w:rsid w:val="008D1066"/>
    <w:rsid w:val="008D179E"/>
    <w:rsid w:val="008D1C9B"/>
    <w:rsid w:val="008D311B"/>
    <w:rsid w:val="008D3386"/>
    <w:rsid w:val="008D4275"/>
    <w:rsid w:val="008D58E4"/>
    <w:rsid w:val="008D600C"/>
    <w:rsid w:val="008D744F"/>
    <w:rsid w:val="008E057D"/>
    <w:rsid w:val="008E0EDF"/>
    <w:rsid w:val="008E1201"/>
    <w:rsid w:val="008E331F"/>
    <w:rsid w:val="008E3CDF"/>
    <w:rsid w:val="008E3D26"/>
    <w:rsid w:val="008E3E63"/>
    <w:rsid w:val="008E42A1"/>
    <w:rsid w:val="008E44A1"/>
    <w:rsid w:val="008E52F2"/>
    <w:rsid w:val="008E65C2"/>
    <w:rsid w:val="008E6B32"/>
    <w:rsid w:val="008E72C4"/>
    <w:rsid w:val="008E7A20"/>
    <w:rsid w:val="008E7AEA"/>
    <w:rsid w:val="008F0DBB"/>
    <w:rsid w:val="008F1AB0"/>
    <w:rsid w:val="008F1ABF"/>
    <w:rsid w:val="008F1DA7"/>
    <w:rsid w:val="008F207B"/>
    <w:rsid w:val="008F2892"/>
    <w:rsid w:val="008F2BFA"/>
    <w:rsid w:val="008F2D52"/>
    <w:rsid w:val="008F300D"/>
    <w:rsid w:val="008F30C6"/>
    <w:rsid w:val="008F3242"/>
    <w:rsid w:val="008F3FAA"/>
    <w:rsid w:val="008F4128"/>
    <w:rsid w:val="008F4317"/>
    <w:rsid w:val="008F4725"/>
    <w:rsid w:val="008F4977"/>
    <w:rsid w:val="008F4A76"/>
    <w:rsid w:val="008F4A99"/>
    <w:rsid w:val="008F5394"/>
    <w:rsid w:val="008F6112"/>
    <w:rsid w:val="008F6794"/>
    <w:rsid w:val="00900187"/>
    <w:rsid w:val="00900EB8"/>
    <w:rsid w:val="00900F8E"/>
    <w:rsid w:val="00900FF9"/>
    <w:rsid w:val="009010C4"/>
    <w:rsid w:val="009010EA"/>
    <w:rsid w:val="00901888"/>
    <w:rsid w:val="00901FB9"/>
    <w:rsid w:val="0090273E"/>
    <w:rsid w:val="009034BB"/>
    <w:rsid w:val="00904882"/>
    <w:rsid w:val="00906147"/>
    <w:rsid w:val="00906990"/>
    <w:rsid w:val="00906A20"/>
    <w:rsid w:val="00906B1D"/>
    <w:rsid w:val="00906BC8"/>
    <w:rsid w:val="009079D7"/>
    <w:rsid w:val="00910CEF"/>
    <w:rsid w:val="00911821"/>
    <w:rsid w:val="00911926"/>
    <w:rsid w:val="00911B4E"/>
    <w:rsid w:val="0091249A"/>
    <w:rsid w:val="0091278E"/>
    <w:rsid w:val="00912E01"/>
    <w:rsid w:val="009132E7"/>
    <w:rsid w:val="00913B20"/>
    <w:rsid w:val="0091532D"/>
    <w:rsid w:val="00915AC9"/>
    <w:rsid w:val="00916549"/>
    <w:rsid w:val="00917329"/>
    <w:rsid w:val="00917E92"/>
    <w:rsid w:val="00920BE5"/>
    <w:rsid w:val="009216F9"/>
    <w:rsid w:val="009219D6"/>
    <w:rsid w:val="009219F5"/>
    <w:rsid w:val="00921F7B"/>
    <w:rsid w:val="00922815"/>
    <w:rsid w:val="00922930"/>
    <w:rsid w:val="009229AC"/>
    <w:rsid w:val="00922A48"/>
    <w:rsid w:val="009251E2"/>
    <w:rsid w:val="00925312"/>
    <w:rsid w:val="0092562B"/>
    <w:rsid w:val="00925A42"/>
    <w:rsid w:val="00925DD9"/>
    <w:rsid w:val="00925F39"/>
    <w:rsid w:val="00926E48"/>
    <w:rsid w:val="00927156"/>
    <w:rsid w:val="009274D2"/>
    <w:rsid w:val="009278E8"/>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5DCB"/>
    <w:rsid w:val="00937B63"/>
    <w:rsid w:val="00940663"/>
    <w:rsid w:val="00940B13"/>
    <w:rsid w:val="00940B67"/>
    <w:rsid w:val="00940E51"/>
    <w:rsid w:val="00941921"/>
    <w:rsid w:val="00942192"/>
    <w:rsid w:val="009423E4"/>
    <w:rsid w:val="0094378E"/>
    <w:rsid w:val="00944841"/>
    <w:rsid w:val="00945741"/>
    <w:rsid w:val="00946C2A"/>
    <w:rsid w:val="00946CCB"/>
    <w:rsid w:val="00947838"/>
    <w:rsid w:val="00947C62"/>
    <w:rsid w:val="00947FF0"/>
    <w:rsid w:val="009506DB"/>
    <w:rsid w:val="00950880"/>
    <w:rsid w:val="00950B63"/>
    <w:rsid w:val="00950F7B"/>
    <w:rsid w:val="00951547"/>
    <w:rsid w:val="009518A0"/>
    <w:rsid w:val="00951A14"/>
    <w:rsid w:val="00951ADE"/>
    <w:rsid w:val="0095207C"/>
    <w:rsid w:val="009540A1"/>
    <w:rsid w:val="0095481B"/>
    <w:rsid w:val="009548FD"/>
    <w:rsid w:val="00954A66"/>
    <w:rsid w:val="009553BB"/>
    <w:rsid w:val="00955FF1"/>
    <w:rsid w:val="009575AA"/>
    <w:rsid w:val="00957A3C"/>
    <w:rsid w:val="00963CA9"/>
    <w:rsid w:val="00963EDC"/>
    <w:rsid w:val="00964561"/>
    <w:rsid w:val="00964A7F"/>
    <w:rsid w:val="00965629"/>
    <w:rsid w:val="00965B42"/>
    <w:rsid w:val="00966F38"/>
    <w:rsid w:val="009675A0"/>
    <w:rsid w:val="00967E7C"/>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279"/>
    <w:rsid w:val="009835F1"/>
    <w:rsid w:val="00984417"/>
    <w:rsid w:val="009851D9"/>
    <w:rsid w:val="00985A06"/>
    <w:rsid w:val="00985AB6"/>
    <w:rsid w:val="00985ADC"/>
    <w:rsid w:val="009869A8"/>
    <w:rsid w:val="00987531"/>
    <w:rsid w:val="009906B0"/>
    <w:rsid w:val="00990775"/>
    <w:rsid w:val="00990921"/>
    <w:rsid w:val="0099095E"/>
    <w:rsid w:val="009917BC"/>
    <w:rsid w:val="00991C45"/>
    <w:rsid w:val="009924EE"/>
    <w:rsid w:val="0099357D"/>
    <w:rsid w:val="00993793"/>
    <w:rsid w:val="0099461A"/>
    <w:rsid w:val="00994C71"/>
    <w:rsid w:val="00994DD6"/>
    <w:rsid w:val="009958DC"/>
    <w:rsid w:val="009974BE"/>
    <w:rsid w:val="009A0E16"/>
    <w:rsid w:val="009A12D2"/>
    <w:rsid w:val="009A266D"/>
    <w:rsid w:val="009A2D80"/>
    <w:rsid w:val="009A352D"/>
    <w:rsid w:val="009A3535"/>
    <w:rsid w:val="009A3B85"/>
    <w:rsid w:val="009A48E0"/>
    <w:rsid w:val="009A4C82"/>
    <w:rsid w:val="009A4C9D"/>
    <w:rsid w:val="009A6ADD"/>
    <w:rsid w:val="009A7FB2"/>
    <w:rsid w:val="009B04AB"/>
    <w:rsid w:val="009B0541"/>
    <w:rsid w:val="009B0548"/>
    <w:rsid w:val="009B115F"/>
    <w:rsid w:val="009B12C2"/>
    <w:rsid w:val="009B16A5"/>
    <w:rsid w:val="009B1BAF"/>
    <w:rsid w:val="009B2788"/>
    <w:rsid w:val="009B4B13"/>
    <w:rsid w:val="009B5002"/>
    <w:rsid w:val="009B52B8"/>
    <w:rsid w:val="009B5A6C"/>
    <w:rsid w:val="009B5CC0"/>
    <w:rsid w:val="009B76E2"/>
    <w:rsid w:val="009B7CED"/>
    <w:rsid w:val="009C0356"/>
    <w:rsid w:val="009C10D5"/>
    <w:rsid w:val="009C1DE2"/>
    <w:rsid w:val="009C2099"/>
    <w:rsid w:val="009C2976"/>
    <w:rsid w:val="009C2F4D"/>
    <w:rsid w:val="009C356F"/>
    <w:rsid w:val="009C3DEF"/>
    <w:rsid w:val="009C3F1D"/>
    <w:rsid w:val="009C41ED"/>
    <w:rsid w:val="009C5156"/>
    <w:rsid w:val="009C54B6"/>
    <w:rsid w:val="009C56F8"/>
    <w:rsid w:val="009C5AF4"/>
    <w:rsid w:val="009C5B58"/>
    <w:rsid w:val="009C5F15"/>
    <w:rsid w:val="009C6337"/>
    <w:rsid w:val="009C6A36"/>
    <w:rsid w:val="009C71D5"/>
    <w:rsid w:val="009C7A2D"/>
    <w:rsid w:val="009C7B97"/>
    <w:rsid w:val="009D1286"/>
    <w:rsid w:val="009D1649"/>
    <w:rsid w:val="009D1A15"/>
    <w:rsid w:val="009D1DFE"/>
    <w:rsid w:val="009D27EA"/>
    <w:rsid w:val="009D3B72"/>
    <w:rsid w:val="009D5CF3"/>
    <w:rsid w:val="009D5DF2"/>
    <w:rsid w:val="009D64A6"/>
    <w:rsid w:val="009D6D83"/>
    <w:rsid w:val="009D6DCA"/>
    <w:rsid w:val="009D79DD"/>
    <w:rsid w:val="009E05A7"/>
    <w:rsid w:val="009E0E02"/>
    <w:rsid w:val="009E1063"/>
    <w:rsid w:val="009E1CD8"/>
    <w:rsid w:val="009E1F7C"/>
    <w:rsid w:val="009E22B5"/>
    <w:rsid w:val="009E35C5"/>
    <w:rsid w:val="009E3624"/>
    <w:rsid w:val="009E39C1"/>
    <w:rsid w:val="009E3BD9"/>
    <w:rsid w:val="009E53AA"/>
    <w:rsid w:val="009F0628"/>
    <w:rsid w:val="009F0CBF"/>
    <w:rsid w:val="009F1F50"/>
    <w:rsid w:val="009F3AAF"/>
    <w:rsid w:val="009F4B6F"/>
    <w:rsid w:val="009F59E7"/>
    <w:rsid w:val="009F7213"/>
    <w:rsid w:val="009F7BB0"/>
    <w:rsid w:val="00A004A0"/>
    <w:rsid w:val="00A00DA0"/>
    <w:rsid w:val="00A00E65"/>
    <w:rsid w:val="00A01BA0"/>
    <w:rsid w:val="00A01DE2"/>
    <w:rsid w:val="00A04386"/>
    <w:rsid w:val="00A04786"/>
    <w:rsid w:val="00A051B3"/>
    <w:rsid w:val="00A057D5"/>
    <w:rsid w:val="00A05FA7"/>
    <w:rsid w:val="00A05FF0"/>
    <w:rsid w:val="00A1023C"/>
    <w:rsid w:val="00A109DF"/>
    <w:rsid w:val="00A119D4"/>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402"/>
    <w:rsid w:val="00A23902"/>
    <w:rsid w:val="00A239D3"/>
    <w:rsid w:val="00A23CE1"/>
    <w:rsid w:val="00A23D9B"/>
    <w:rsid w:val="00A24699"/>
    <w:rsid w:val="00A25D4E"/>
    <w:rsid w:val="00A2688C"/>
    <w:rsid w:val="00A27661"/>
    <w:rsid w:val="00A27A72"/>
    <w:rsid w:val="00A27CEA"/>
    <w:rsid w:val="00A27E07"/>
    <w:rsid w:val="00A300FA"/>
    <w:rsid w:val="00A30607"/>
    <w:rsid w:val="00A32264"/>
    <w:rsid w:val="00A336AE"/>
    <w:rsid w:val="00A336BB"/>
    <w:rsid w:val="00A34116"/>
    <w:rsid w:val="00A342E5"/>
    <w:rsid w:val="00A34774"/>
    <w:rsid w:val="00A353E3"/>
    <w:rsid w:val="00A35926"/>
    <w:rsid w:val="00A35A47"/>
    <w:rsid w:val="00A35EEB"/>
    <w:rsid w:val="00A35FBC"/>
    <w:rsid w:val="00A361F5"/>
    <w:rsid w:val="00A36FCE"/>
    <w:rsid w:val="00A3755E"/>
    <w:rsid w:val="00A37881"/>
    <w:rsid w:val="00A379F6"/>
    <w:rsid w:val="00A4074F"/>
    <w:rsid w:val="00A41750"/>
    <w:rsid w:val="00A42B63"/>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1F5A"/>
    <w:rsid w:val="00A52CF1"/>
    <w:rsid w:val="00A54E80"/>
    <w:rsid w:val="00A558B2"/>
    <w:rsid w:val="00A5600E"/>
    <w:rsid w:val="00A5708D"/>
    <w:rsid w:val="00A5726E"/>
    <w:rsid w:val="00A60A07"/>
    <w:rsid w:val="00A610EE"/>
    <w:rsid w:val="00A6224B"/>
    <w:rsid w:val="00A62F24"/>
    <w:rsid w:val="00A63258"/>
    <w:rsid w:val="00A63703"/>
    <w:rsid w:val="00A63B82"/>
    <w:rsid w:val="00A64113"/>
    <w:rsid w:val="00A6503E"/>
    <w:rsid w:val="00A65BBE"/>
    <w:rsid w:val="00A663CD"/>
    <w:rsid w:val="00A66F02"/>
    <w:rsid w:val="00A671C6"/>
    <w:rsid w:val="00A67AC0"/>
    <w:rsid w:val="00A67EA5"/>
    <w:rsid w:val="00A708C4"/>
    <w:rsid w:val="00A7178F"/>
    <w:rsid w:val="00A71AB9"/>
    <w:rsid w:val="00A72591"/>
    <w:rsid w:val="00A729D6"/>
    <w:rsid w:val="00A74F96"/>
    <w:rsid w:val="00A75F60"/>
    <w:rsid w:val="00A76E4D"/>
    <w:rsid w:val="00A777CC"/>
    <w:rsid w:val="00A77906"/>
    <w:rsid w:val="00A807A3"/>
    <w:rsid w:val="00A807A8"/>
    <w:rsid w:val="00A8082B"/>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0C59"/>
    <w:rsid w:val="00AA0F47"/>
    <w:rsid w:val="00AA1EF5"/>
    <w:rsid w:val="00AA1FF3"/>
    <w:rsid w:val="00AA22B3"/>
    <w:rsid w:val="00AA321B"/>
    <w:rsid w:val="00AA39F9"/>
    <w:rsid w:val="00AA3A8A"/>
    <w:rsid w:val="00AA3BE1"/>
    <w:rsid w:val="00AA4AC0"/>
    <w:rsid w:val="00AA5809"/>
    <w:rsid w:val="00AA58F4"/>
    <w:rsid w:val="00AA5C6C"/>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360"/>
    <w:rsid w:val="00AB6422"/>
    <w:rsid w:val="00AC0824"/>
    <w:rsid w:val="00AC0D39"/>
    <w:rsid w:val="00AC0EDC"/>
    <w:rsid w:val="00AC0FB7"/>
    <w:rsid w:val="00AC10CC"/>
    <w:rsid w:val="00AC162B"/>
    <w:rsid w:val="00AC16BE"/>
    <w:rsid w:val="00AC1B18"/>
    <w:rsid w:val="00AC1F30"/>
    <w:rsid w:val="00AC211F"/>
    <w:rsid w:val="00AC2240"/>
    <w:rsid w:val="00AC3ACA"/>
    <w:rsid w:val="00AC3BB2"/>
    <w:rsid w:val="00AC49FD"/>
    <w:rsid w:val="00AC4A84"/>
    <w:rsid w:val="00AC55AD"/>
    <w:rsid w:val="00AC5755"/>
    <w:rsid w:val="00AC57B3"/>
    <w:rsid w:val="00AC5CB7"/>
    <w:rsid w:val="00AC5E5A"/>
    <w:rsid w:val="00AC5EB8"/>
    <w:rsid w:val="00AC641D"/>
    <w:rsid w:val="00AC6C0C"/>
    <w:rsid w:val="00AC6C30"/>
    <w:rsid w:val="00AC73FD"/>
    <w:rsid w:val="00AC76A8"/>
    <w:rsid w:val="00AC7AE1"/>
    <w:rsid w:val="00AC7BF0"/>
    <w:rsid w:val="00AD214F"/>
    <w:rsid w:val="00AD23F3"/>
    <w:rsid w:val="00AD2771"/>
    <w:rsid w:val="00AD3483"/>
    <w:rsid w:val="00AD3631"/>
    <w:rsid w:val="00AD4521"/>
    <w:rsid w:val="00AD5A0C"/>
    <w:rsid w:val="00AD649A"/>
    <w:rsid w:val="00AE06E4"/>
    <w:rsid w:val="00AE0EB7"/>
    <w:rsid w:val="00AE13E5"/>
    <w:rsid w:val="00AE1B08"/>
    <w:rsid w:val="00AE1CEC"/>
    <w:rsid w:val="00AE233E"/>
    <w:rsid w:val="00AE27F6"/>
    <w:rsid w:val="00AE3495"/>
    <w:rsid w:val="00AE6476"/>
    <w:rsid w:val="00AE6C1C"/>
    <w:rsid w:val="00AE73A7"/>
    <w:rsid w:val="00AE770B"/>
    <w:rsid w:val="00AF0279"/>
    <w:rsid w:val="00AF042C"/>
    <w:rsid w:val="00AF0E9A"/>
    <w:rsid w:val="00AF12D9"/>
    <w:rsid w:val="00AF19CD"/>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06808"/>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63A"/>
    <w:rsid w:val="00B16811"/>
    <w:rsid w:val="00B173F8"/>
    <w:rsid w:val="00B20C37"/>
    <w:rsid w:val="00B20DA6"/>
    <w:rsid w:val="00B21FA7"/>
    <w:rsid w:val="00B23A7D"/>
    <w:rsid w:val="00B24505"/>
    <w:rsid w:val="00B24820"/>
    <w:rsid w:val="00B2491D"/>
    <w:rsid w:val="00B25640"/>
    <w:rsid w:val="00B2579C"/>
    <w:rsid w:val="00B25CCB"/>
    <w:rsid w:val="00B25CF2"/>
    <w:rsid w:val="00B25CFB"/>
    <w:rsid w:val="00B26233"/>
    <w:rsid w:val="00B26F57"/>
    <w:rsid w:val="00B3198D"/>
    <w:rsid w:val="00B31E7A"/>
    <w:rsid w:val="00B32482"/>
    <w:rsid w:val="00B32AB8"/>
    <w:rsid w:val="00B34421"/>
    <w:rsid w:val="00B34671"/>
    <w:rsid w:val="00B3469B"/>
    <w:rsid w:val="00B35D11"/>
    <w:rsid w:val="00B36861"/>
    <w:rsid w:val="00B36DD4"/>
    <w:rsid w:val="00B40D3F"/>
    <w:rsid w:val="00B40D6C"/>
    <w:rsid w:val="00B41649"/>
    <w:rsid w:val="00B41C9D"/>
    <w:rsid w:val="00B42392"/>
    <w:rsid w:val="00B4254D"/>
    <w:rsid w:val="00B428E1"/>
    <w:rsid w:val="00B42B71"/>
    <w:rsid w:val="00B42E50"/>
    <w:rsid w:val="00B42E71"/>
    <w:rsid w:val="00B43144"/>
    <w:rsid w:val="00B43745"/>
    <w:rsid w:val="00B44108"/>
    <w:rsid w:val="00B4492A"/>
    <w:rsid w:val="00B44A83"/>
    <w:rsid w:val="00B45CE1"/>
    <w:rsid w:val="00B45F41"/>
    <w:rsid w:val="00B4669A"/>
    <w:rsid w:val="00B468E9"/>
    <w:rsid w:val="00B46A62"/>
    <w:rsid w:val="00B46D7D"/>
    <w:rsid w:val="00B46FF0"/>
    <w:rsid w:val="00B50190"/>
    <w:rsid w:val="00B50A1D"/>
    <w:rsid w:val="00B50A88"/>
    <w:rsid w:val="00B51245"/>
    <w:rsid w:val="00B5147C"/>
    <w:rsid w:val="00B51748"/>
    <w:rsid w:val="00B517D0"/>
    <w:rsid w:val="00B51D49"/>
    <w:rsid w:val="00B52284"/>
    <w:rsid w:val="00B52721"/>
    <w:rsid w:val="00B5290B"/>
    <w:rsid w:val="00B531E1"/>
    <w:rsid w:val="00B5332F"/>
    <w:rsid w:val="00B53503"/>
    <w:rsid w:val="00B5350F"/>
    <w:rsid w:val="00B54BD9"/>
    <w:rsid w:val="00B550E8"/>
    <w:rsid w:val="00B5522F"/>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58C"/>
    <w:rsid w:val="00B719A6"/>
    <w:rsid w:val="00B720E6"/>
    <w:rsid w:val="00B72720"/>
    <w:rsid w:val="00B72978"/>
    <w:rsid w:val="00B729F3"/>
    <w:rsid w:val="00B72E3A"/>
    <w:rsid w:val="00B731B3"/>
    <w:rsid w:val="00B74C55"/>
    <w:rsid w:val="00B7510E"/>
    <w:rsid w:val="00B75DFB"/>
    <w:rsid w:val="00B80714"/>
    <w:rsid w:val="00B80D8E"/>
    <w:rsid w:val="00B818E9"/>
    <w:rsid w:val="00B81BAA"/>
    <w:rsid w:val="00B827DF"/>
    <w:rsid w:val="00B82E2D"/>
    <w:rsid w:val="00B83144"/>
    <w:rsid w:val="00B8379D"/>
    <w:rsid w:val="00B8380F"/>
    <w:rsid w:val="00B8456D"/>
    <w:rsid w:val="00B84794"/>
    <w:rsid w:val="00B85C6A"/>
    <w:rsid w:val="00B85F7C"/>
    <w:rsid w:val="00B863B8"/>
    <w:rsid w:val="00B86FFD"/>
    <w:rsid w:val="00B87061"/>
    <w:rsid w:val="00B904A8"/>
    <w:rsid w:val="00B912A1"/>
    <w:rsid w:val="00B913C2"/>
    <w:rsid w:val="00B9200A"/>
    <w:rsid w:val="00B92433"/>
    <w:rsid w:val="00B92E32"/>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4389"/>
    <w:rsid w:val="00BA4593"/>
    <w:rsid w:val="00BA5171"/>
    <w:rsid w:val="00BA52F3"/>
    <w:rsid w:val="00BA5861"/>
    <w:rsid w:val="00BA5A8B"/>
    <w:rsid w:val="00BA5ACE"/>
    <w:rsid w:val="00BA6C2D"/>
    <w:rsid w:val="00BA6D8B"/>
    <w:rsid w:val="00BA79BB"/>
    <w:rsid w:val="00BB013F"/>
    <w:rsid w:val="00BB0C5A"/>
    <w:rsid w:val="00BB1A09"/>
    <w:rsid w:val="00BB1B9A"/>
    <w:rsid w:val="00BB295B"/>
    <w:rsid w:val="00BB2DD5"/>
    <w:rsid w:val="00BB38BB"/>
    <w:rsid w:val="00BB496C"/>
    <w:rsid w:val="00BB51D0"/>
    <w:rsid w:val="00BB581B"/>
    <w:rsid w:val="00BB59BA"/>
    <w:rsid w:val="00BB63B2"/>
    <w:rsid w:val="00BB7225"/>
    <w:rsid w:val="00BB7E59"/>
    <w:rsid w:val="00BB7E95"/>
    <w:rsid w:val="00BC07C3"/>
    <w:rsid w:val="00BC09C6"/>
    <w:rsid w:val="00BC0B9E"/>
    <w:rsid w:val="00BC1B4A"/>
    <w:rsid w:val="00BC1DCE"/>
    <w:rsid w:val="00BC2799"/>
    <w:rsid w:val="00BC2842"/>
    <w:rsid w:val="00BC2AA3"/>
    <w:rsid w:val="00BC2F3C"/>
    <w:rsid w:val="00BC3849"/>
    <w:rsid w:val="00BC3CD3"/>
    <w:rsid w:val="00BC3CE5"/>
    <w:rsid w:val="00BC3E66"/>
    <w:rsid w:val="00BC65B8"/>
    <w:rsid w:val="00BC7257"/>
    <w:rsid w:val="00BC7A31"/>
    <w:rsid w:val="00BD009E"/>
    <w:rsid w:val="00BD03C5"/>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698"/>
    <w:rsid w:val="00BE1A44"/>
    <w:rsid w:val="00BE1C04"/>
    <w:rsid w:val="00BE22A6"/>
    <w:rsid w:val="00BE25FA"/>
    <w:rsid w:val="00BE3057"/>
    <w:rsid w:val="00BE379F"/>
    <w:rsid w:val="00BE43F5"/>
    <w:rsid w:val="00BE534D"/>
    <w:rsid w:val="00BE5722"/>
    <w:rsid w:val="00BE5C3B"/>
    <w:rsid w:val="00BE6109"/>
    <w:rsid w:val="00BE61E9"/>
    <w:rsid w:val="00BE6221"/>
    <w:rsid w:val="00BE6673"/>
    <w:rsid w:val="00BE726A"/>
    <w:rsid w:val="00BE73F2"/>
    <w:rsid w:val="00BF0444"/>
    <w:rsid w:val="00BF0F57"/>
    <w:rsid w:val="00BF10E7"/>
    <w:rsid w:val="00BF18B7"/>
    <w:rsid w:val="00BF1A34"/>
    <w:rsid w:val="00BF1FDC"/>
    <w:rsid w:val="00BF2AC7"/>
    <w:rsid w:val="00BF30BE"/>
    <w:rsid w:val="00BF30CA"/>
    <w:rsid w:val="00BF40A8"/>
    <w:rsid w:val="00BF48F1"/>
    <w:rsid w:val="00BF5947"/>
    <w:rsid w:val="00BF5B8A"/>
    <w:rsid w:val="00BF67B8"/>
    <w:rsid w:val="00BF713D"/>
    <w:rsid w:val="00BF7866"/>
    <w:rsid w:val="00BF7C3D"/>
    <w:rsid w:val="00C003D4"/>
    <w:rsid w:val="00C00DC6"/>
    <w:rsid w:val="00C01B53"/>
    <w:rsid w:val="00C02082"/>
    <w:rsid w:val="00C02132"/>
    <w:rsid w:val="00C029AC"/>
    <w:rsid w:val="00C03245"/>
    <w:rsid w:val="00C03C7E"/>
    <w:rsid w:val="00C04E35"/>
    <w:rsid w:val="00C04E5F"/>
    <w:rsid w:val="00C0677B"/>
    <w:rsid w:val="00C06986"/>
    <w:rsid w:val="00C07CDE"/>
    <w:rsid w:val="00C116C8"/>
    <w:rsid w:val="00C118B4"/>
    <w:rsid w:val="00C12782"/>
    <w:rsid w:val="00C12EF2"/>
    <w:rsid w:val="00C135C5"/>
    <w:rsid w:val="00C13FCD"/>
    <w:rsid w:val="00C14B84"/>
    <w:rsid w:val="00C14B8E"/>
    <w:rsid w:val="00C1522C"/>
    <w:rsid w:val="00C15EDA"/>
    <w:rsid w:val="00C164F7"/>
    <w:rsid w:val="00C16AD9"/>
    <w:rsid w:val="00C172F5"/>
    <w:rsid w:val="00C17D47"/>
    <w:rsid w:val="00C205D9"/>
    <w:rsid w:val="00C207E0"/>
    <w:rsid w:val="00C20B59"/>
    <w:rsid w:val="00C22102"/>
    <w:rsid w:val="00C2292D"/>
    <w:rsid w:val="00C22BFF"/>
    <w:rsid w:val="00C22DC1"/>
    <w:rsid w:val="00C232BE"/>
    <w:rsid w:val="00C243C0"/>
    <w:rsid w:val="00C24C41"/>
    <w:rsid w:val="00C2582C"/>
    <w:rsid w:val="00C2582F"/>
    <w:rsid w:val="00C25A28"/>
    <w:rsid w:val="00C265DF"/>
    <w:rsid w:val="00C30667"/>
    <w:rsid w:val="00C3072C"/>
    <w:rsid w:val="00C308C2"/>
    <w:rsid w:val="00C31944"/>
    <w:rsid w:val="00C323DE"/>
    <w:rsid w:val="00C32DB2"/>
    <w:rsid w:val="00C34777"/>
    <w:rsid w:val="00C355AC"/>
    <w:rsid w:val="00C37214"/>
    <w:rsid w:val="00C376A9"/>
    <w:rsid w:val="00C37AE3"/>
    <w:rsid w:val="00C421E4"/>
    <w:rsid w:val="00C439D9"/>
    <w:rsid w:val="00C4496F"/>
    <w:rsid w:val="00C457DE"/>
    <w:rsid w:val="00C466BC"/>
    <w:rsid w:val="00C47D2A"/>
    <w:rsid w:val="00C5021B"/>
    <w:rsid w:val="00C503AC"/>
    <w:rsid w:val="00C506F9"/>
    <w:rsid w:val="00C510BC"/>
    <w:rsid w:val="00C51D7F"/>
    <w:rsid w:val="00C52554"/>
    <w:rsid w:val="00C52978"/>
    <w:rsid w:val="00C53A98"/>
    <w:rsid w:val="00C53D59"/>
    <w:rsid w:val="00C5502C"/>
    <w:rsid w:val="00C55B66"/>
    <w:rsid w:val="00C55CBF"/>
    <w:rsid w:val="00C567D1"/>
    <w:rsid w:val="00C570E1"/>
    <w:rsid w:val="00C574BD"/>
    <w:rsid w:val="00C5766E"/>
    <w:rsid w:val="00C601BD"/>
    <w:rsid w:val="00C60B7D"/>
    <w:rsid w:val="00C60DF0"/>
    <w:rsid w:val="00C61C5C"/>
    <w:rsid w:val="00C6277A"/>
    <w:rsid w:val="00C633A1"/>
    <w:rsid w:val="00C63743"/>
    <w:rsid w:val="00C6480C"/>
    <w:rsid w:val="00C64E35"/>
    <w:rsid w:val="00C64F8E"/>
    <w:rsid w:val="00C65111"/>
    <w:rsid w:val="00C66442"/>
    <w:rsid w:val="00C67182"/>
    <w:rsid w:val="00C67E45"/>
    <w:rsid w:val="00C70596"/>
    <w:rsid w:val="00C71ACC"/>
    <w:rsid w:val="00C72393"/>
    <w:rsid w:val="00C72B07"/>
    <w:rsid w:val="00C73B2D"/>
    <w:rsid w:val="00C7611C"/>
    <w:rsid w:val="00C76971"/>
    <w:rsid w:val="00C76B4B"/>
    <w:rsid w:val="00C770DE"/>
    <w:rsid w:val="00C80155"/>
    <w:rsid w:val="00C80452"/>
    <w:rsid w:val="00C80584"/>
    <w:rsid w:val="00C80B7A"/>
    <w:rsid w:val="00C81222"/>
    <w:rsid w:val="00C8238F"/>
    <w:rsid w:val="00C83238"/>
    <w:rsid w:val="00C83B7E"/>
    <w:rsid w:val="00C83BB2"/>
    <w:rsid w:val="00C83BFC"/>
    <w:rsid w:val="00C85625"/>
    <w:rsid w:val="00C86E6F"/>
    <w:rsid w:val="00C87867"/>
    <w:rsid w:val="00C91582"/>
    <w:rsid w:val="00C915C4"/>
    <w:rsid w:val="00C91E6F"/>
    <w:rsid w:val="00C91F84"/>
    <w:rsid w:val="00C92DA5"/>
    <w:rsid w:val="00C95A4D"/>
    <w:rsid w:val="00C96179"/>
    <w:rsid w:val="00CA0835"/>
    <w:rsid w:val="00CA0A5F"/>
    <w:rsid w:val="00CA0E63"/>
    <w:rsid w:val="00CA0E97"/>
    <w:rsid w:val="00CA1637"/>
    <w:rsid w:val="00CA1641"/>
    <w:rsid w:val="00CA1729"/>
    <w:rsid w:val="00CA23B0"/>
    <w:rsid w:val="00CA2A43"/>
    <w:rsid w:val="00CA302D"/>
    <w:rsid w:val="00CA335E"/>
    <w:rsid w:val="00CA3669"/>
    <w:rsid w:val="00CA5232"/>
    <w:rsid w:val="00CA57F7"/>
    <w:rsid w:val="00CA59DD"/>
    <w:rsid w:val="00CA6364"/>
    <w:rsid w:val="00CA69EA"/>
    <w:rsid w:val="00CA6CAE"/>
    <w:rsid w:val="00CB07BE"/>
    <w:rsid w:val="00CB0BF1"/>
    <w:rsid w:val="00CB20D2"/>
    <w:rsid w:val="00CB2A68"/>
    <w:rsid w:val="00CB316F"/>
    <w:rsid w:val="00CB3254"/>
    <w:rsid w:val="00CB32E9"/>
    <w:rsid w:val="00CB3910"/>
    <w:rsid w:val="00CB414F"/>
    <w:rsid w:val="00CB4522"/>
    <w:rsid w:val="00CB46EE"/>
    <w:rsid w:val="00CB49C7"/>
    <w:rsid w:val="00CB4FF5"/>
    <w:rsid w:val="00CB72B0"/>
    <w:rsid w:val="00CC006D"/>
    <w:rsid w:val="00CC0630"/>
    <w:rsid w:val="00CC1EAB"/>
    <w:rsid w:val="00CC22A1"/>
    <w:rsid w:val="00CC2758"/>
    <w:rsid w:val="00CC3042"/>
    <w:rsid w:val="00CC3E9C"/>
    <w:rsid w:val="00CC413F"/>
    <w:rsid w:val="00CC525B"/>
    <w:rsid w:val="00CC568E"/>
    <w:rsid w:val="00CC599E"/>
    <w:rsid w:val="00CC6B55"/>
    <w:rsid w:val="00CC7F60"/>
    <w:rsid w:val="00CD05AE"/>
    <w:rsid w:val="00CD0685"/>
    <w:rsid w:val="00CD15AD"/>
    <w:rsid w:val="00CD2CD7"/>
    <w:rsid w:val="00CD2D48"/>
    <w:rsid w:val="00CD380F"/>
    <w:rsid w:val="00CD3888"/>
    <w:rsid w:val="00CD493E"/>
    <w:rsid w:val="00CD4A8E"/>
    <w:rsid w:val="00CD5196"/>
    <w:rsid w:val="00CD556B"/>
    <w:rsid w:val="00CD5FC8"/>
    <w:rsid w:val="00CD69E9"/>
    <w:rsid w:val="00CE0619"/>
    <w:rsid w:val="00CE1312"/>
    <w:rsid w:val="00CE14B6"/>
    <w:rsid w:val="00CE29F7"/>
    <w:rsid w:val="00CE2C47"/>
    <w:rsid w:val="00CE30A9"/>
    <w:rsid w:val="00CE42A4"/>
    <w:rsid w:val="00CE4300"/>
    <w:rsid w:val="00CE4630"/>
    <w:rsid w:val="00CE47C5"/>
    <w:rsid w:val="00CE5C2B"/>
    <w:rsid w:val="00CE6194"/>
    <w:rsid w:val="00CE6257"/>
    <w:rsid w:val="00CE6306"/>
    <w:rsid w:val="00CE66CE"/>
    <w:rsid w:val="00CE6FEA"/>
    <w:rsid w:val="00CE73CF"/>
    <w:rsid w:val="00CE7D70"/>
    <w:rsid w:val="00CF0FF1"/>
    <w:rsid w:val="00CF13C8"/>
    <w:rsid w:val="00CF1570"/>
    <w:rsid w:val="00CF1939"/>
    <w:rsid w:val="00CF2CF0"/>
    <w:rsid w:val="00CF2EE6"/>
    <w:rsid w:val="00CF5872"/>
    <w:rsid w:val="00CF5C09"/>
    <w:rsid w:val="00CF5CBE"/>
    <w:rsid w:val="00CF63F2"/>
    <w:rsid w:val="00CF6944"/>
    <w:rsid w:val="00CF7339"/>
    <w:rsid w:val="00CF74F6"/>
    <w:rsid w:val="00D00F73"/>
    <w:rsid w:val="00D01940"/>
    <w:rsid w:val="00D01FFA"/>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174A0"/>
    <w:rsid w:val="00D17AB7"/>
    <w:rsid w:val="00D2056B"/>
    <w:rsid w:val="00D20983"/>
    <w:rsid w:val="00D214E6"/>
    <w:rsid w:val="00D228F0"/>
    <w:rsid w:val="00D22A0A"/>
    <w:rsid w:val="00D23024"/>
    <w:rsid w:val="00D23C67"/>
    <w:rsid w:val="00D2409D"/>
    <w:rsid w:val="00D24744"/>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5894"/>
    <w:rsid w:val="00D35B2B"/>
    <w:rsid w:val="00D361F0"/>
    <w:rsid w:val="00D402B2"/>
    <w:rsid w:val="00D413A6"/>
    <w:rsid w:val="00D41924"/>
    <w:rsid w:val="00D41B0E"/>
    <w:rsid w:val="00D429BD"/>
    <w:rsid w:val="00D43111"/>
    <w:rsid w:val="00D441A1"/>
    <w:rsid w:val="00D4446A"/>
    <w:rsid w:val="00D448D6"/>
    <w:rsid w:val="00D44F37"/>
    <w:rsid w:val="00D44F8C"/>
    <w:rsid w:val="00D4517B"/>
    <w:rsid w:val="00D45811"/>
    <w:rsid w:val="00D45FD3"/>
    <w:rsid w:val="00D463D4"/>
    <w:rsid w:val="00D46414"/>
    <w:rsid w:val="00D46C7F"/>
    <w:rsid w:val="00D47DAF"/>
    <w:rsid w:val="00D47EF4"/>
    <w:rsid w:val="00D5008B"/>
    <w:rsid w:val="00D50337"/>
    <w:rsid w:val="00D51C53"/>
    <w:rsid w:val="00D52628"/>
    <w:rsid w:val="00D538BD"/>
    <w:rsid w:val="00D53A77"/>
    <w:rsid w:val="00D55453"/>
    <w:rsid w:val="00D555AA"/>
    <w:rsid w:val="00D5564E"/>
    <w:rsid w:val="00D5578C"/>
    <w:rsid w:val="00D558D2"/>
    <w:rsid w:val="00D55F77"/>
    <w:rsid w:val="00D575A6"/>
    <w:rsid w:val="00D57819"/>
    <w:rsid w:val="00D57E04"/>
    <w:rsid w:val="00D57E7D"/>
    <w:rsid w:val="00D604FC"/>
    <w:rsid w:val="00D6168C"/>
    <w:rsid w:val="00D62FEE"/>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4A6"/>
    <w:rsid w:val="00D778F2"/>
    <w:rsid w:val="00D77C0F"/>
    <w:rsid w:val="00D80291"/>
    <w:rsid w:val="00D8191C"/>
    <w:rsid w:val="00D81A39"/>
    <w:rsid w:val="00D81C8A"/>
    <w:rsid w:val="00D823C2"/>
    <w:rsid w:val="00D82678"/>
    <w:rsid w:val="00D82E82"/>
    <w:rsid w:val="00D83B01"/>
    <w:rsid w:val="00D83BBA"/>
    <w:rsid w:val="00D84C2E"/>
    <w:rsid w:val="00D85584"/>
    <w:rsid w:val="00D858B6"/>
    <w:rsid w:val="00D86867"/>
    <w:rsid w:val="00D87DD2"/>
    <w:rsid w:val="00D87FA4"/>
    <w:rsid w:val="00D90151"/>
    <w:rsid w:val="00D90A41"/>
    <w:rsid w:val="00D91571"/>
    <w:rsid w:val="00D91701"/>
    <w:rsid w:val="00D91E1A"/>
    <w:rsid w:val="00D9228E"/>
    <w:rsid w:val="00D9250A"/>
    <w:rsid w:val="00D92B62"/>
    <w:rsid w:val="00D92F8D"/>
    <w:rsid w:val="00D9334A"/>
    <w:rsid w:val="00D94057"/>
    <w:rsid w:val="00D945F9"/>
    <w:rsid w:val="00D963A5"/>
    <w:rsid w:val="00D96C4D"/>
    <w:rsid w:val="00DA076A"/>
    <w:rsid w:val="00DA0A20"/>
    <w:rsid w:val="00DA15B2"/>
    <w:rsid w:val="00DA1B95"/>
    <w:rsid w:val="00DA41BF"/>
    <w:rsid w:val="00DA4834"/>
    <w:rsid w:val="00DA4ACE"/>
    <w:rsid w:val="00DA4B41"/>
    <w:rsid w:val="00DA4BCE"/>
    <w:rsid w:val="00DA50B8"/>
    <w:rsid w:val="00DA528A"/>
    <w:rsid w:val="00DA5D62"/>
    <w:rsid w:val="00DA68C7"/>
    <w:rsid w:val="00DA7097"/>
    <w:rsid w:val="00DB0A4C"/>
    <w:rsid w:val="00DB1C6B"/>
    <w:rsid w:val="00DB25C9"/>
    <w:rsid w:val="00DB2862"/>
    <w:rsid w:val="00DB2D21"/>
    <w:rsid w:val="00DB3671"/>
    <w:rsid w:val="00DB399D"/>
    <w:rsid w:val="00DB5942"/>
    <w:rsid w:val="00DB5A84"/>
    <w:rsid w:val="00DB738B"/>
    <w:rsid w:val="00DB78DF"/>
    <w:rsid w:val="00DB7F1C"/>
    <w:rsid w:val="00DC0ADF"/>
    <w:rsid w:val="00DC19B8"/>
    <w:rsid w:val="00DC239A"/>
    <w:rsid w:val="00DC267A"/>
    <w:rsid w:val="00DC268D"/>
    <w:rsid w:val="00DC2C71"/>
    <w:rsid w:val="00DC2CAC"/>
    <w:rsid w:val="00DC4627"/>
    <w:rsid w:val="00DC54D1"/>
    <w:rsid w:val="00DC5898"/>
    <w:rsid w:val="00DC625A"/>
    <w:rsid w:val="00DC62C5"/>
    <w:rsid w:val="00DC68AB"/>
    <w:rsid w:val="00DC72F0"/>
    <w:rsid w:val="00DD092F"/>
    <w:rsid w:val="00DD16D1"/>
    <w:rsid w:val="00DD2CB8"/>
    <w:rsid w:val="00DD3D32"/>
    <w:rsid w:val="00DD3D8B"/>
    <w:rsid w:val="00DD40A3"/>
    <w:rsid w:val="00DD51A6"/>
    <w:rsid w:val="00DD54EF"/>
    <w:rsid w:val="00DD614C"/>
    <w:rsid w:val="00DD6284"/>
    <w:rsid w:val="00DD6B4C"/>
    <w:rsid w:val="00DD7595"/>
    <w:rsid w:val="00DD77A0"/>
    <w:rsid w:val="00DD7C1F"/>
    <w:rsid w:val="00DE0203"/>
    <w:rsid w:val="00DE07F5"/>
    <w:rsid w:val="00DE08D5"/>
    <w:rsid w:val="00DE1916"/>
    <w:rsid w:val="00DE2A4E"/>
    <w:rsid w:val="00DE4BD5"/>
    <w:rsid w:val="00DE5889"/>
    <w:rsid w:val="00DE5AFD"/>
    <w:rsid w:val="00DE5D07"/>
    <w:rsid w:val="00DE7ACB"/>
    <w:rsid w:val="00DF0BDD"/>
    <w:rsid w:val="00DF0D2E"/>
    <w:rsid w:val="00DF25A5"/>
    <w:rsid w:val="00DF2AD1"/>
    <w:rsid w:val="00DF319C"/>
    <w:rsid w:val="00DF356C"/>
    <w:rsid w:val="00DF43C7"/>
    <w:rsid w:val="00DF43F2"/>
    <w:rsid w:val="00DF57FE"/>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3856"/>
    <w:rsid w:val="00E046E6"/>
    <w:rsid w:val="00E04BC5"/>
    <w:rsid w:val="00E0598C"/>
    <w:rsid w:val="00E05A95"/>
    <w:rsid w:val="00E06063"/>
    <w:rsid w:val="00E06F45"/>
    <w:rsid w:val="00E074AD"/>
    <w:rsid w:val="00E07F1A"/>
    <w:rsid w:val="00E10AC8"/>
    <w:rsid w:val="00E1140A"/>
    <w:rsid w:val="00E119A6"/>
    <w:rsid w:val="00E126B9"/>
    <w:rsid w:val="00E12F29"/>
    <w:rsid w:val="00E13ACC"/>
    <w:rsid w:val="00E155BE"/>
    <w:rsid w:val="00E157C9"/>
    <w:rsid w:val="00E15E23"/>
    <w:rsid w:val="00E16042"/>
    <w:rsid w:val="00E1610D"/>
    <w:rsid w:val="00E16740"/>
    <w:rsid w:val="00E16BA3"/>
    <w:rsid w:val="00E17937"/>
    <w:rsid w:val="00E17BEF"/>
    <w:rsid w:val="00E17DC2"/>
    <w:rsid w:val="00E20A0C"/>
    <w:rsid w:val="00E21656"/>
    <w:rsid w:val="00E21949"/>
    <w:rsid w:val="00E21FA4"/>
    <w:rsid w:val="00E22108"/>
    <w:rsid w:val="00E225AC"/>
    <w:rsid w:val="00E227D7"/>
    <w:rsid w:val="00E230EE"/>
    <w:rsid w:val="00E23CCD"/>
    <w:rsid w:val="00E23EE6"/>
    <w:rsid w:val="00E247A8"/>
    <w:rsid w:val="00E24828"/>
    <w:rsid w:val="00E253E6"/>
    <w:rsid w:val="00E26978"/>
    <w:rsid w:val="00E26BC9"/>
    <w:rsid w:val="00E27A5E"/>
    <w:rsid w:val="00E31088"/>
    <w:rsid w:val="00E3238A"/>
    <w:rsid w:val="00E32CF7"/>
    <w:rsid w:val="00E32FD8"/>
    <w:rsid w:val="00E331AF"/>
    <w:rsid w:val="00E33813"/>
    <w:rsid w:val="00E33943"/>
    <w:rsid w:val="00E34872"/>
    <w:rsid w:val="00E36AD3"/>
    <w:rsid w:val="00E36DCE"/>
    <w:rsid w:val="00E371D7"/>
    <w:rsid w:val="00E3749C"/>
    <w:rsid w:val="00E37B31"/>
    <w:rsid w:val="00E40D6F"/>
    <w:rsid w:val="00E4149B"/>
    <w:rsid w:val="00E41503"/>
    <w:rsid w:val="00E4283E"/>
    <w:rsid w:val="00E4286A"/>
    <w:rsid w:val="00E42985"/>
    <w:rsid w:val="00E42B8C"/>
    <w:rsid w:val="00E42F6B"/>
    <w:rsid w:val="00E43495"/>
    <w:rsid w:val="00E43578"/>
    <w:rsid w:val="00E43DA0"/>
    <w:rsid w:val="00E44618"/>
    <w:rsid w:val="00E44A64"/>
    <w:rsid w:val="00E45063"/>
    <w:rsid w:val="00E457F0"/>
    <w:rsid w:val="00E47D89"/>
    <w:rsid w:val="00E51117"/>
    <w:rsid w:val="00E5145F"/>
    <w:rsid w:val="00E51692"/>
    <w:rsid w:val="00E51702"/>
    <w:rsid w:val="00E53A66"/>
    <w:rsid w:val="00E53ABB"/>
    <w:rsid w:val="00E5479C"/>
    <w:rsid w:val="00E54A97"/>
    <w:rsid w:val="00E54ACF"/>
    <w:rsid w:val="00E558CC"/>
    <w:rsid w:val="00E55C21"/>
    <w:rsid w:val="00E55DB5"/>
    <w:rsid w:val="00E56AD1"/>
    <w:rsid w:val="00E56FB2"/>
    <w:rsid w:val="00E57980"/>
    <w:rsid w:val="00E60C19"/>
    <w:rsid w:val="00E61333"/>
    <w:rsid w:val="00E61677"/>
    <w:rsid w:val="00E6296B"/>
    <w:rsid w:val="00E62AAE"/>
    <w:rsid w:val="00E62EBA"/>
    <w:rsid w:val="00E6338A"/>
    <w:rsid w:val="00E63A0E"/>
    <w:rsid w:val="00E63B4E"/>
    <w:rsid w:val="00E63BA4"/>
    <w:rsid w:val="00E63C79"/>
    <w:rsid w:val="00E642D9"/>
    <w:rsid w:val="00E6461D"/>
    <w:rsid w:val="00E64834"/>
    <w:rsid w:val="00E661AA"/>
    <w:rsid w:val="00E6697A"/>
    <w:rsid w:val="00E66B43"/>
    <w:rsid w:val="00E6726D"/>
    <w:rsid w:val="00E674FF"/>
    <w:rsid w:val="00E679A2"/>
    <w:rsid w:val="00E67C67"/>
    <w:rsid w:val="00E70A88"/>
    <w:rsid w:val="00E71293"/>
    <w:rsid w:val="00E7179B"/>
    <w:rsid w:val="00E71B3A"/>
    <w:rsid w:val="00E71E2A"/>
    <w:rsid w:val="00E71FDE"/>
    <w:rsid w:val="00E724A8"/>
    <w:rsid w:val="00E72EA3"/>
    <w:rsid w:val="00E739F6"/>
    <w:rsid w:val="00E73B8F"/>
    <w:rsid w:val="00E74963"/>
    <w:rsid w:val="00E74E56"/>
    <w:rsid w:val="00E74E87"/>
    <w:rsid w:val="00E75DC1"/>
    <w:rsid w:val="00E765B9"/>
    <w:rsid w:val="00E7670A"/>
    <w:rsid w:val="00E76BE5"/>
    <w:rsid w:val="00E76C0F"/>
    <w:rsid w:val="00E77220"/>
    <w:rsid w:val="00E77601"/>
    <w:rsid w:val="00E77664"/>
    <w:rsid w:val="00E77BCC"/>
    <w:rsid w:val="00E77F62"/>
    <w:rsid w:val="00E8052E"/>
    <w:rsid w:val="00E808C8"/>
    <w:rsid w:val="00E80B0C"/>
    <w:rsid w:val="00E80E39"/>
    <w:rsid w:val="00E81BCC"/>
    <w:rsid w:val="00E821C8"/>
    <w:rsid w:val="00E829D3"/>
    <w:rsid w:val="00E8535D"/>
    <w:rsid w:val="00E85941"/>
    <w:rsid w:val="00E862D7"/>
    <w:rsid w:val="00E865EA"/>
    <w:rsid w:val="00E86CD6"/>
    <w:rsid w:val="00E87B5F"/>
    <w:rsid w:val="00E900A1"/>
    <w:rsid w:val="00E911AC"/>
    <w:rsid w:val="00E91525"/>
    <w:rsid w:val="00E91589"/>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D0F"/>
    <w:rsid w:val="00EB3234"/>
    <w:rsid w:val="00EB362D"/>
    <w:rsid w:val="00EB398C"/>
    <w:rsid w:val="00EB3A60"/>
    <w:rsid w:val="00EB40A2"/>
    <w:rsid w:val="00EB4C7A"/>
    <w:rsid w:val="00EB5786"/>
    <w:rsid w:val="00EB5B2B"/>
    <w:rsid w:val="00EB6102"/>
    <w:rsid w:val="00EB6654"/>
    <w:rsid w:val="00EB691B"/>
    <w:rsid w:val="00EB6D3F"/>
    <w:rsid w:val="00EB6D43"/>
    <w:rsid w:val="00EB750E"/>
    <w:rsid w:val="00EB7984"/>
    <w:rsid w:val="00EC048D"/>
    <w:rsid w:val="00EC0A40"/>
    <w:rsid w:val="00EC108B"/>
    <w:rsid w:val="00EC1265"/>
    <w:rsid w:val="00EC1AB1"/>
    <w:rsid w:val="00EC2CF2"/>
    <w:rsid w:val="00EC3085"/>
    <w:rsid w:val="00EC42A1"/>
    <w:rsid w:val="00EC42B0"/>
    <w:rsid w:val="00EC43E9"/>
    <w:rsid w:val="00EC4860"/>
    <w:rsid w:val="00EC5480"/>
    <w:rsid w:val="00EC5540"/>
    <w:rsid w:val="00EC612E"/>
    <w:rsid w:val="00EC61DF"/>
    <w:rsid w:val="00EC624C"/>
    <w:rsid w:val="00EC64EF"/>
    <w:rsid w:val="00EC6A2E"/>
    <w:rsid w:val="00EC6C36"/>
    <w:rsid w:val="00EC70CA"/>
    <w:rsid w:val="00EC7254"/>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6FEF"/>
    <w:rsid w:val="00ED7328"/>
    <w:rsid w:val="00ED7AC5"/>
    <w:rsid w:val="00ED7FE2"/>
    <w:rsid w:val="00EE0E06"/>
    <w:rsid w:val="00EE11F3"/>
    <w:rsid w:val="00EE2587"/>
    <w:rsid w:val="00EE393F"/>
    <w:rsid w:val="00EE468A"/>
    <w:rsid w:val="00EE46DC"/>
    <w:rsid w:val="00EE4C78"/>
    <w:rsid w:val="00EE5275"/>
    <w:rsid w:val="00EE5944"/>
    <w:rsid w:val="00EE6832"/>
    <w:rsid w:val="00EE6911"/>
    <w:rsid w:val="00EF0014"/>
    <w:rsid w:val="00EF0036"/>
    <w:rsid w:val="00EF0572"/>
    <w:rsid w:val="00EF1ADC"/>
    <w:rsid w:val="00EF3124"/>
    <w:rsid w:val="00EF3793"/>
    <w:rsid w:val="00EF42D4"/>
    <w:rsid w:val="00EF4A18"/>
    <w:rsid w:val="00EF6433"/>
    <w:rsid w:val="00EF72EC"/>
    <w:rsid w:val="00EF7E96"/>
    <w:rsid w:val="00F00A92"/>
    <w:rsid w:val="00F02840"/>
    <w:rsid w:val="00F0321B"/>
    <w:rsid w:val="00F04D79"/>
    <w:rsid w:val="00F0612C"/>
    <w:rsid w:val="00F061C2"/>
    <w:rsid w:val="00F07FDF"/>
    <w:rsid w:val="00F11AC4"/>
    <w:rsid w:val="00F13708"/>
    <w:rsid w:val="00F151E3"/>
    <w:rsid w:val="00F157FD"/>
    <w:rsid w:val="00F15832"/>
    <w:rsid w:val="00F15D18"/>
    <w:rsid w:val="00F15E0C"/>
    <w:rsid w:val="00F164C1"/>
    <w:rsid w:val="00F16B27"/>
    <w:rsid w:val="00F175F3"/>
    <w:rsid w:val="00F17DB3"/>
    <w:rsid w:val="00F17FF2"/>
    <w:rsid w:val="00F208C9"/>
    <w:rsid w:val="00F209C7"/>
    <w:rsid w:val="00F217BB"/>
    <w:rsid w:val="00F22350"/>
    <w:rsid w:val="00F225B5"/>
    <w:rsid w:val="00F23A4D"/>
    <w:rsid w:val="00F23C70"/>
    <w:rsid w:val="00F23FFE"/>
    <w:rsid w:val="00F240CA"/>
    <w:rsid w:val="00F24D12"/>
    <w:rsid w:val="00F2534E"/>
    <w:rsid w:val="00F2543E"/>
    <w:rsid w:val="00F25BF3"/>
    <w:rsid w:val="00F26097"/>
    <w:rsid w:val="00F277EE"/>
    <w:rsid w:val="00F279AB"/>
    <w:rsid w:val="00F303B6"/>
    <w:rsid w:val="00F306F4"/>
    <w:rsid w:val="00F30F6D"/>
    <w:rsid w:val="00F3225C"/>
    <w:rsid w:val="00F33779"/>
    <w:rsid w:val="00F3394C"/>
    <w:rsid w:val="00F34175"/>
    <w:rsid w:val="00F349A6"/>
    <w:rsid w:val="00F35F01"/>
    <w:rsid w:val="00F37B0F"/>
    <w:rsid w:val="00F40714"/>
    <w:rsid w:val="00F407AA"/>
    <w:rsid w:val="00F40F5A"/>
    <w:rsid w:val="00F41015"/>
    <w:rsid w:val="00F427A5"/>
    <w:rsid w:val="00F42C5F"/>
    <w:rsid w:val="00F42D18"/>
    <w:rsid w:val="00F42DF0"/>
    <w:rsid w:val="00F4374C"/>
    <w:rsid w:val="00F43BE5"/>
    <w:rsid w:val="00F43D1E"/>
    <w:rsid w:val="00F445C7"/>
    <w:rsid w:val="00F44D53"/>
    <w:rsid w:val="00F45A9E"/>
    <w:rsid w:val="00F47630"/>
    <w:rsid w:val="00F5072E"/>
    <w:rsid w:val="00F50ABF"/>
    <w:rsid w:val="00F50D3C"/>
    <w:rsid w:val="00F5161D"/>
    <w:rsid w:val="00F51C9F"/>
    <w:rsid w:val="00F5275E"/>
    <w:rsid w:val="00F52F74"/>
    <w:rsid w:val="00F540C6"/>
    <w:rsid w:val="00F5448A"/>
    <w:rsid w:val="00F548A0"/>
    <w:rsid w:val="00F54FEE"/>
    <w:rsid w:val="00F56E54"/>
    <w:rsid w:val="00F5751C"/>
    <w:rsid w:val="00F57ABC"/>
    <w:rsid w:val="00F57AC5"/>
    <w:rsid w:val="00F60607"/>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0AD"/>
    <w:rsid w:val="00F827C2"/>
    <w:rsid w:val="00F82861"/>
    <w:rsid w:val="00F82D34"/>
    <w:rsid w:val="00F83DA5"/>
    <w:rsid w:val="00F843EB"/>
    <w:rsid w:val="00F84918"/>
    <w:rsid w:val="00F85DDC"/>
    <w:rsid w:val="00F861F6"/>
    <w:rsid w:val="00F86477"/>
    <w:rsid w:val="00F86721"/>
    <w:rsid w:val="00F86CA8"/>
    <w:rsid w:val="00F8744A"/>
    <w:rsid w:val="00F90562"/>
    <w:rsid w:val="00F90E7F"/>
    <w:rsid w:val="00F91540"/>
    <w:rsid w:val="00F919ED"/>
    <w:rsid w:val="00F923DA"/>
    <w:rsid w:val="00F929BD"/>
    <w:rsid w:val="00F93BC5"/>
    <w:rsid w:val="00F95E3B"/>
    <w:rsid w:val="00F95F85"/>
    <w:rsid w:val="00F968E3"/>
    <w:rsid w:val="00F96FC1"/>
    <w:rsid w:val="00F97660"/>
    <w:rsid w:val="00F979A2"/>
    <w:rsid w:val="00F97B22"/>
    <w:rsid w:val="00FA0502"/>
    <w:rsid w:val="00FA1592"/>
    <w:rsid w:val="00FA231F"/>
    <w:rsid w:val="00FA29D0"/>
    <w:rsid w:val="00FA2F77"/>
    <w:rsid w:val="00FA3555"/>
    <w:rsid w:val="00FA4025"/>
    <w:rsid w:val="00FA42DB"/>
    <w:rsid w:val="00FA4D5E"/>
    <w:rsid w:val="00FA5067"/>
    <w:rsid w:val="00FA5682"/>
    <w:rsid w:val="00FA60C8"/>
    <w:rsid w:val="00FA6E9A"/>
    <w:rsid w:val="00FA7F14"/>
    <w:rsid w:val="00FB12BC"/>
    <w:rsid w:val="00FB149C"/>
    <w:rsid w:val="00FB1B61"/>
    <w:rsid w:val="00FB2957"/>
    <w:rsid w:val="00FB3615"/>
    <w:rsid w:val="00FB39C6"/>
    <w:rsid w:val="00FB437E"/>
    <w:rsid w:val="00FB4554"/>
    <w:rsid w:val="00FB616B"/>
    <w:rsid w:val="00FB6E89"/>
    <w:rsid w:val="00FB73B6"/>
    <w:rsid w:val="00FB73DB"/>
    <w:rsid w:val="00FB7F16"/>
    <w:rsid w:val="00FC0AAB"/>
    <w:rsid w:val="00FC0F5A"/>
    <w:rsid w:val="00FC121F"/>
    <w:rsid w:val="00FC124A"/>
    <w:rsid w:val="00FC2B1C"/>
    <w:rsid w:val="00FC2BBF"/>
    <w:rsid w:val="00FC3350"/>
    <w:rsid w:val="00FC49DC"/>
    <w:rsid w:val="00FC49FA"/>
    <w:rsid w:val="00FC4B2A"/>
    <w:rsid w:val="00FC5AF0"/>
    <w:rsid w:val="00FC60C5"/>
    <w:rsid w:val="00FC64B3"/>
    <w:rsid w:val="00FC6A8B"/>
    <w:rsid w:val="00FC76F4"/>
    <w:rsid w:val="00FD0FFE"/>
    <w:rsid w:val="00FD10F3"/>
    <w:rsid w:val="00FD1D84"/>
    <w:rsid w:val="00FD3D05"/>
    <w:rsid w:val="00FD4300"/>
    <w:rsid w:val="00FD4EA7"/>
    <w:rsid w:val="00FD4EF0"/>
    <w:rsid w:val="00FD5550"/>
    <w:rsid w:val="00FD6C74"/>
    <w:rsid w:val="00FD72EE"/>
    <w:rsid w:val="00FD762A"/>
    <w:rsid w:val="00FD7C04"/>
    <w:rsid w:val="00FE2FA1"/>
    <w:rsid w:val="00FE4500"/>
    <w:rsid w:val="00FE50F9"/>
    <w:rsid w:val="00FE51CE"/>
    <w:rsid w:val="00FE53D7"/>
    <w:rsid w:val="00FE5DCA"/>
    <w:rsid w:val="00FE62A3"/>
    <w:rsid w:val="00FE6975"/>
    <w:rsid w:val="00FE7D90"/>
    <w:rsid w:val="00FF067B"/>
    <w:rsid w:val="00FF109F"/>
    <w:rsid w:val="00FF1131"/>
    <w:rsid w:val="00FF2A5D"/>
    <w:rsid w:val="00FF34D5"/>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C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uiPriority w:val="9"/>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uiPriority w:val="9"/>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214E6A"/>
    <w:pPr>
      <w:numPr>
        <w:ilvl w:val="4"/>
      </w:numPr>
      <w:outlineLvl w:val="4"/>
    </w:pPr>
    <w:rPr>
      <w:sz w:val="22"/>
      <w:szCs w:val="22"/>
    </w:rPr>
  </w:style>
  <w:style w:type="paragraph" w:styleId="Heading6">
    <w:name w:val="heading 6"/>
    <w:aliases w:val="h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aliases w:val="h5 Char,Heading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aliases w:val="h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5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9"/>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16"/>
      </w:numPr>
    </w:pPr>
  </w:style>
  <w:style w:type="paragraph" w:styleId="ListBullet">
    <w:name w:val="List Bullet"/>
    <w:basedOn w:val="BodyText"/>
    <w:qFormat/>
    <w:rsid w:val="00A52CF1"/>
    <w:pPr>
      <w:numPr>
        <w:numId w:val="15"/>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17"/>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8"/>
      </w:numPr>
    </w:pPr>
  </w:style>
  <w:style w:type="paragraph" w:styleId="ListBullet5">
    <w:name w:val="List Bullet 5"/>
    <w:basedOn w:val="ListBullet4"/>
    <w:rsid w:val="00A52CF1"/>
    <w:pPr>
      <w:numPr>
        <w:numId w:val="14"/>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13"/>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20"/>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20"/>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21"/>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22"/>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23"/>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24"/>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18054019">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48967455">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2135D4-AEF5-4D0A-86B5-8DFC3850F0CF}">
  <ds:schemaRefs>
    <ds:schemaRef ds:uri="http://schemas.openxmlformats.org/officeDocument/2006/bibliography"/>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EE9F473-3E98-4230-BC73-1EE70BFA5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9204</Words>
  <Characters>52468</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4</cp:revision>
  <dcterms:created xsi:type="dcterms:W3CDTF">2024-10-03T18:39:00Z</dcterms:created>
  <dcterms:modified xsi:type="dcterms:W3CDTF">2024-10-04T15:22:00Z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2024-08-05T21:15:40Z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4677cea5-4b36-4ce4-9f27-759158355dc5</vt:lpwstr>
  </property>
  <property fmtid="{D5CDD505-2E9C-101B-9397-08002B2CF9AE}" pid="10" name="MSIP_Label_4d2f777e-4347-4fc6-823a-b44ab313546a_ContentBits">
    <vt:lpwstr>0</vt:lpwstr>
  </property>
</Properties>
</file>